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80591" w:rsidRPr="00280591" w:rsidRDefault="00280591" w:rsidP="00280591">
      <w:pPr>
        <w:shd w:val="clear" w:color="auto" w:fill="FFFFFF"/>
        <w:spacing w:line="345" w:lineRule="atLeast"/>
        <w:rPr>
          <w:rFonts w:ascii="Arial" w:eastAsia="Times New Roman" w:hAnsi="Arial" w:cs="Arial"/>
          <w:b/>
          <w:bCs/>
          <w:color w:val="1A0DAB"/>
          <w:sz w:val="27"/>
          <w:szCs w:val="27"/>
          <w:lang w:eastAsia="ru-RU"/>
        </w:rPr>
      </w:pPr>
      <w:r w:rsidRPr="00280591">
        <w:rPr>
          <w:rFonts w:ascii="Arial" w:eastAsia="Times New Roman" w:hAnsi="Arial" w:cs="Arial"/>
          <w:b/>
          <w:bCs/>
          <w:color w:val="1A0DAB"/>
          <w:sz w:val="27"/>
          <w:szCs w:val="27"/>
          <w:lang w:eastAsia="ru-RU"/>
        </w:rPr>
        <w:fldChar w:fldCharType="begin"/>
      </w:r>
      <w:r w:rsidRPr="00280591">
        <w:rPr>
          <w:rFonts w:ascii="Arial" w:eastAsia="Times New Roman" w:hAnsi="Arial" w:cs="Arial"/>
          <w:b/>
          <w:bCs/>
          <w:color w:val="1A0DAB"/>
          <w:sz w:val="27"/>
          <w:szCs w:val="27"/>
          <w:lang w:eastAsia="ru-RU"/>
        </w:rPr>
        <w:instrText xml:space="preserve"> HYPERLINK "http://www.consultant.ru/document/cons_doc_LAW_153965/" </w:instrText>
      </w:r>
      <w:r w:rsidRPr="00280591">
        <w:rPr>
          <w:rFonts w:ascii="Arial" w:eastAsia="Times New Roman" w:hAnsi="Arial" w:cs="Arial"/>
          <w:b/>
          <w:bCs/>
          <w:color w:val="1A0DAB"/>
          <w:sz w:val="27"/>
          <w:szCs w:val="27"/>
          <w:lang w:eastAsia="ru-RU"/>
        </w:rPr>
        <w:fldChar w:fldCharType="separate"/>
      </w:r>
      <w:r w:rsidRPr="00280591">
        <w:rPr>
          <w:rFonts w:ascii="Arial" w:eastAsia="Times New Roman" w:hAnsi="Arial" w:cs="Arial"/>
          <w:b/>
          <w:bCs/>
          <w:color w:val="1A0DAB"/>
          <w:sz w:val="27"/>
          <w:szCs w:val="27"/>
          <w:u w:val="single"/>
          <w:lang w:eastAsia="ru-RU"/>
        </w:rPr>
        <w:t>Приказ Росстата от 28.10.2013 N 428 (ред. от 23.10.2014) "Об утверждении Указаний по заполнению форм федерального статистического наблюдения N П-1 "Сведения о производстве и отгрузке товаров и услуг", N П-2 "Сведения об инвестициях в нефинансовые...</w:t>
      </w:r>
      <w:r w:rsidRPr="00280591">
        <w:rPr>
          <w:rFonts w:ascii="Arial" w:eastAsia="Times New Roman" w:hAnsi="Arial" w:cs="Arial"/>
          <w:b/>
          <w:bCs/>
          <w:color w:val="1A0DAB"/>
          <w:sz w:val="27"/>
          <w:szCs w:val="27"/>
          <w:lang w:eastAsia="ru-RU"/>
        </w:rPr>
        <w:fldChar w:fldCharType="end"/>
      </w:r>
    </w:p>
    <w:p w:rsidR="00280591" w:rsidRPr="00280591" w:rsidRDefault="00280591" w:rsidP="00280591">
      <w:pPr>
        <w:shd w:val="clear" w:color="auto" w:fill="FFFFFF"/>
        <w:spacing w:after="0" w:line="450" w:lineRule="atLeast"/>
        <w:outlineLvl w:val="0"/>
        <w:rPr>
          <w:rFonts w:ascii="Arial" w:eastAsia="Times New Roman" w:hAnsi="Arial" w:cs="Arial"/>
          <w:b/>
          <w:bCs/>
          <w:color w:val="000000"/>
          <w:kern w:val="36"/>
          <w:sz w:val="30"/>
          <w:szCs w:val="30"/>
          <w:lang w:eastAsia="ru-RU"/>
        </w:rPr>
      </w:pPr>
      <w:r w:rsidRPr="00280591">
        <w:rPr>
          <w:rFonts w:ascii="Arial" w:eastAsia="Times New Roman" w:hAnsi="Arial" w:cs="Arial"/>
          <w:b/>
          <w:bCs/>
          <w:color w:val="000000"/>
          <w:kern w:val="36"/>
          <w:sz w:val="30"/>
          <w:szCs w:val="30"/>
          <w:lang w:eastAsia="ru-RU"/>
        </w:rPr>
        <w:t>Раздел 3. Оптовая и розничная продажа товаров, оборот общественного питания, платные услуги населению</w:t>
      </w:r>
    </w:p>
    <w:p w:rsidR="00280591" w:rsidRPr="00280591" w:rsidRDefault="005B35ED" w:rsidP="00280591">
      <w:pPr>
        <w:shd w:val="clear" w:color="auto" w:fill="FFFFFF"/>
        <w:spacing w:after="0" w:line="360" w:lineRule="atLeast"/>
        <w:rPr>
          <w:rFonts w:ascii="Times New Roman" w:eastAsia="Times New Roman" w:hAnsi="Times New Roman" w:cs="Times New Roman"/>
          <w:color w:val="000000"/>
          <w:sz w:val="30"/>
          <w:szCs w:val="30"/>
          <w:lang w:eastAsia="ru-RU"/>
        </w:rPr>
      </w:pPr>
      <w:hyperlink r:id="rId5" w:history="1">
        <w:r w:rsidR="00280591" w:rsidRPr="00280591">
          <w:rPr>
            <w:rFonts w:ascii="Times New Roman" w:eastAsia="Times New Roman" w:hAnsi="Times New Roman" w:cs="Times New Roman"/>
            <w:color w:val="1A0DAB"/>
            <w:sz w:val="30"/>
            <w:szCs w:val="30"/>
            <w:u w:val="single"/>
            <w:lang w:eastAsia="ru-RU"/>
          </w:rPr>
          <w:t>Раздел 3</w:t>
        </w:r>
      </w:hyperlink>
      <w:r w:rsidR="00280591" w:rsidRPr="00280591">
        <w:rPr>
          <w:rFonts w:ascii="Times New Roman" w:eastAsia="Times New Roman" w:hAnsi="Times New Roman" w:cs="Times New Roman"/>
          <w:color w:val="000000"/>
          <w:sz w:val="30"/>
          <w:szCs w:val="30"/>
          <w:lang w:eastAsia="ru-RU"/>
        </w:rPr>
        <w:t>. Оптовая и розничная продажа товаров, оборот</w:t>
      </w:r>
    </w:p>
    <w:p w:rsidR="00280591" w:rsidRPr="00280591" w:rsidRDefault="00280591" w:rsidP="00280591">
      <w:pPr>
        <w:shd w:val="clear" w:color="auto" w:fill="FFFFFF"/>
        <w:spacing w:before="210" w:after="0" w:line="360" w:lineRule="atLeast"/>
        <w:jc w:val="center"/>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общественного питания, платные услуги населению</w:t>
      </w:r>
    </w:p>
    <w:p w:rsidR="00280591" w:rsidRPr="00280591" w:rsidRDefault="00280591" w:rsidP="00280591">
      <w:pPr>
        <w:shd w:val="clear" w:color="auto" w:fill="FFFFFF"/>
        <w:spacing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30. По </w:t>
      </w:r>
      <w:hyperlink r:id="rId6" w:history="1">
        <w:r w:rsidRPr="00280591">
          <w:rPr>
            <w:rFonts w:ascii="Times New Roman" w:eastAsia="Times New Roman" w:hAnsi="Times New Roman" w:cs="Times New Roman"/>
            <w:color w:val="1A0DAB"/>
            <w:sz w:val="30"/>
            <w:szCs w:val="30"/>
            <w:u w:val="single"/>
            <w:lang w:eastAsia="ru-RU"/>
          </w:rPr>
          <w:t>строке 22</w:t>
        </w:r>
      </w:hyperlink>
      <w:r w:rsidRPr="00280591">
        <w:rPr>
          <w:rFonts w:ascii="Times New Roman" w:eastAsia="Times New Roman" w:hAnsi="Times New Roman" w:cs="Times New Roman"/>
          <w:color w:val="000000"/>
          <w:sz w:val="30"/>
          <w:szCs w:val="30"/>
          <w:lang w:eastAsia="ru-RU"/>
        </w:rPr>
        <w:t> показывается оборот розничной торговли, который представляет собой выручку от продажи товаров населению для личного потребления или использования в домашнем хозяйстве за наличный расчет или оплаченных по кредитным карточкам, по расчетным чекам банков, по перечислениям со счетов вкладчиков, по поручению физических лиц без открытия счета, посредством платежных карт (электронных денег).</w:t>
      </w:r>
    </w:p>
    <w:p w:rsidR="00280591" w:rsidRPr="00280591" w:rsidRDefault="00280591" w:rsidP="00280591">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280591">
        <w:rPr>
          <w:rFonts w:ascii="Times New Roman" w:eastAsia="Times New Roman" w:hAnsi="Times New Roman" w:cs="Times New Roman"/>
          <w:color w:val="828282"/>
          <w:sz w:val="28"/>
          <w:szCs w:val="28"/>
          <w:lang w:eastAsia="ru-RU"/>
        </w:rPr>
        <w:t>(в ред. </w:t>
      </w:r>
      <w:hyperlink r:id="rId7" w:anchor="dst100019" w:history="1">
        <w:r w:rsidRPr="00280591">
          <w:rPr>
            <w:rFonts w:ascii="Times New Roman" w:eastAsia="Times New Roman" w:hAnsi="Times New Roman" w:cs="Times New Roman"/>
            <w:color w:val="1A0DAB"/>
            <w:sz w:val="28"/>
            <w:szCs w:val="28"/>
            <w:u w:val="single"/>
            <w:lang w:eastAsia="ru-RU"/>
          </w:rPr>
          <w:t>Приказа</w:t>
        </w:r>
      </w:hyperlink>
      <w:r w:rsidRPr="00280591">
        <w:rPr>
          <w:rFonts w:ascii="Times New Roman" w:eastAsia="Times New Roman" w:hAnsi="Times New Roman" w:cs="Times New Roman"/>
          <w:color w:val="828282"/>
          <w:sz w:val="28"/>
          <w:szCs w:val="28"/>
          <w:lang w:eastAsia="ru-RU"/>
        </w:rPr>
        <w:t> Росстата от 23.10.2014 N 625)</w:t>
      </w:r>
    </w:p>
    <w:p w:rsidR="00280591" w:rsidRPr="00280591" w:rsidRDefault="00280591" w:rsidP="00280591">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280591">
        <w:rPr>
          <w:rFonts w:ascii="Times New Roman" w:eastAsia="Times New Roman" w:hAnsi="Times New Roman" w:cs="Times New Roman"/>
          <w:color w:val="828282"/>
          <w:sz w:val="28"/>
          <w:szCs w:val="28"/>
          <w:lang w:eastAsia="ru-RU"/>
        </w:rPr>
        <w:t>(см. текст в предыдущей </w:t>
      </w:r>
      <w:hyperlink r:id="rId8" w:history="1">
        <w:r w:rsidRPr="00280591">
          <w:rPr>
            <w:rFonts w:ascii="Times New Roman" w:eastAsia="Times New Roman" w:hAnsi="Times New Roman" w:cs="Times New Roman"/>
            <w:color w:val="1A0DAB"/>
            <w:sz w:val="28"/>
            <w:szCs w:val="28"/>
            <w:u w:val="single"/>
            <w:lang w:eastAsia="ru-RU"/>
          </w:rPr>
          <w:t>редакции</w:t>
        </w:r>
      </w:hyperlink>
      <w:r w:rsidRPr="00280591">
        <w:rPr>
          <w:rFonts w:ascii="Times New Roman" w:eastAsia="Times New Roman" w:hAnsi="Times New Roman" w:cs="Times New Roman"/>
          <w:color w:val="828282"/>
          <w:sz w:val="28"/>
          <w:szCs w:val="28"/>
          <w:lang w:eastAsia="ru-RU"/>
        </w:rPr>
        <w:t>)</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В оборот розничной торговли также включаются:</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товаров, проданных по договорам комиссии (поручения или агентским договорам) по моменту продажи в размере полной стоимости товаров, включая вознаграждение;</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полная стоимость товаров, проданных в кредит (по моменту отпуска товаров покупателям);</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товаров длительного пользования, проданных по образцам (по времени выписки счета-фактуры или доставки покупателю, независимо от времени фактической оплаты товара покупателем);</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 xml:space="preserve">стоимость товаров, проданных в порядке электронной торговли (электронная торговля - это продажа товаров по заказам от покупателей, поступивших в интерактивном режиме (ON-LINE), где цена и (или) условия продажи приняты или оговорены по Интернету, электронной почте и т.п.) по времени выписки счета-фактуры или доставки </w:t>
      </w:r>
      <w:r w:rsidRPr="00280591">
        <w:rPr>
          <w:rFonts w:ascii="Times New Roman" w:eastAsia="Times New Roman" w:hAnsi="Times New Roman" w:cs="Times New Roman"/>
          <w:color w:val="000000"/>
          <w:sz w:val="30"/>
          <w:szCs w:val="30"/>
          <w:lang w:eastAsia="ru-RU"/>
        </w:rPr>
        <w:lastRenderedPageBreak/>
        <w:t>покупателю, независимо от формы расчета и времени фактической оплаты товара покупателем;</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товаров, проданных по почте; товары высылаются покупателю, который выбирает их по рекламным объявлениям, каталогам, образцам или другим видам рекламы;</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товаров, проданных через торговые автоматы;</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полная стоимость лекарственных средств, отпущенных отдельным категориям граждан бесплатно или по льготным рецептам;</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полная стоимость товаров, проданных отдельным категориям населения со скидкой (угля, газа в баллонах, древесного топлива и т.п.);</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проданных по подписке печатных изданий (по моменту выписки счета, без учета стоимости доставки);</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упаковки, имеющей продажную цену, не входящую в цену товара;</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проданной порожней тары.</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Оборот розничной торговли показывается, включая стоимость стеклянной посуды, проданной вместе с товаром (за вычетом стоимости возвращенной населением порожней стеклянной посуды) или принятой в обмен на товар.</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товаров, отпущенных населению через розничную торговую сеть или через торговые подразделения неторговых организаций в счет задолженности по заработной плате, пенсиям, пособиям и т.п. с последующей оплатой организациям торговли предприятиями, органами социального обеспечения или др., включается в оборот розничной торговли.</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Не включаются в оборот розничной торговли:</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товаров, выданных своим работникам в счет оплаты труда;</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объектов недвижимости;</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проданных товаров, не выдержавших гарантийных сроков службы;</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lastRenderedPageBreak/>
        <w:t>стоимость проездных билетов, талонов на все виды транспорта, лотерейных билетов, телефонных карт, карт экспресс-оплаты услуг связи;</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товаров, отпущенных через розничную торговую сеть юридическим лицам (в том числе и организациям социальной сферы, спецпотребителям и т.п.) и индивидуальным предпринимателям.</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Организации (комиссионеры, поверенные, агенты), осуществляющие деятельность в интересах другого лица по договорам комиссии, поручения либо агентским договорам, стоимость товаров, проданных населению, отражают по </w:t>
      </w:r>
      <w:hyperlink r:id="rId9" w:history="1">
        <w:r w:rsidRPr="00280591">
          <w:rPr>
            <w:rFonts w:ascii="Times New Roman" w:eastAsia="Times New Roman" w:hAnsi="Times New Roman" w:cs="Times New Roman"/>
            <w:color w:val="1A0DAB"/>
            <w:sz w:val="30"/>
            <w:szCs w:val="30"/>
            <w:u w:val="single"/>
            <w:lang w:eastAsia="ru-RU"/>
          </w:rPr>
          <w:t>строке 22</w:t>
        </w:r>
      </w:hyperlink>
      <w:r w:rsidRPr="00280591">
        <w:rPr>
          <w:rFonts w:ascii="Times New Roman" w:eastAsia="Times New Roman" w:hAnsi="Times New Roman" w:cs="Times New Roman"/>
          <w:color w:val="000000"/>
          <w:sz w:val="30"/>
          <w:szCs w:val="30"/>
          <w:lang w:eastAsia="ru-RU"/>
        </w:rPr>
        <w:t> в полном объеме. Комитенты, доверители, принципалы, являющиеся собственниками этих товаров, </w:t>
      </w:r>
      <w:hyperlink r:id="rId10" w:history="1">
        <w:r w:rsidRPr="00280591">
          <w:rPr>
            <w:rFonts w:ascii="Times New Roman" w:eastAsia="Times New Roman" w:hAnsi="Times New Roman" w:cs="Times New Roman"/>
            <w:color w:val="1A0DAB"/>
            <w:sz w:val="30"/>
            <w:szCs w:val="30"/>
            <w:u w:val="single"/>
            <w:lang w:eastAsia="ru-RU"/>
          </w:rPr>
          <w:t>строку 22</w:t>
        </w:r>
      </w:hyperlink>
      <w:r w:rsidRPr="00280591">
        <w:rPr>
          <w:rFonts w:ascii="Times New Roman" w:eastAsia="Times New Roman" w:hAnsi="Times New Roman" w:cs="Times New Roman"/>
          <w:color w:val="000000"/>
          <w:sz w:val="30"/>
          <w:szCs w:val="30"/>
          <w:lang w:eastAsia="ru-RU"/>
        </w:rPr>
        <w:t> не заполняют, вместе с тем выручку, полученную от их продаж, отражают по </w:t>
      </w:r>
      <w:hyperlink r:id="rId11" w:history="1">
        <w:r w:rsidRPr="00280591">
          <w:rPr>
            <w:rFonts w:ascii="Times New Roman" w:eastAsia="Times New Roman" w:hAnsi="Times New Roman" w:cs="Times New Roman"/>
            <w:color w:val="1A0DAB"/>
            <w:sz w:val="30"/>
            <w:szCs w:val="30"/>
            <w:u w:val="single"/>
            <w:lang w:eastAsia="ru-RU"/>
          </w:rPr>
          <w:t>строке 02</w:t>
        </w:r>
      </w:hyperlink>
      <w:r w:rsidRPr="00280591">
        <w:rPr>
          <w:rFonts w:ascii="Times New Roman" w:eastAsia="Times New Roman" w:hAnsi="Times New Roman" w:cs="Times New Roman"/>
          <w:color w:val="000000"/>
          <w:sz w:val="30"/>
          <w:szCs w:val="30"/>
          <w:lang w:eastAsia="ru-RU"/>
        </w:rPr>
        <w:t>.</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Данные об обороте розничной торговли представляют как организации розничной торговли, так и организации других видов деятельности, если они осуществляют продажу приобретенных на стороне товаров (в том числе полученных в соответствии с договором мены) или товаров собственного производства населению через торговые заведения, находящиеся на их балансе, или с оплатой через свою кассу.</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Оборот общественного питания в оборот розничной торговли не включается и показывается отдельно по </w:t>
      </w:r>
      <w:hyperlink r:id="rId12" w:history="1">
        <w:r w:rsidRPr="00280591">
          <w:rPr>
            <w:rFonts w:ascii="Times New Roman" w:eastAsia="Times New Roman" w:hAnsi="Times New Roman" w:cs="Times New Roman"/>
            <w:color w:val="1A0DAB"/>
            <w:sz w:val="30"/>
            <w:szCs w:val="30"/>
            <w:u w:val="single"/>
            <w:lang w:eastAsia="ru-RU"/>
          </w:rPr>
          <w:t>строке 27</w:t>
        </w:r>
      </w:hyperlink>
      <w:r w:rsidRPr="00280591">
        <w:rPr>
          <w:rFonts w:ascii="Times New Roman" w:eastAsia="Times New Roman" w:hAnsi="Times New Roman" w:cs="Times New Roman"/>
          <w:color w:val="000000"/>
          <w:sz w:val="30"/>
          <w:szCs w:val="30"/>
          <w:lang w:eastAsia="ru-RU"/>
        </w:rPr>
        <w:t>.</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Организации общественного питания по </w:t>
      </w:r>
      <w:hyperlink r:id="rId13" w:history="1">
        <w:r w:rsidRPr="00280591">
          <w:rPr>
            <w:rFonts w:ascii="Times New Roman" w:eastAsia="Times New Roman" w:hAnsi="Times New Roman" w:cs="Times New Roman"/>
            <w:color w:val="1A0DAB"/>
            <w:sz w:val="30"/>
            <w:szCs w:val="30"/>
            <w:u w:val="single"/>
            <w:lang w:eastAsia="ru-RU"/>
          </w:rPr>
          <w:t>строке 22</w:t>
        </w:r>
      </w:hyperlink>
      <w:r w:rsidRPr="00280591">
        <w:rPr>
          <w:rFonts w:ascii="Times New Roman" w:eastAsia="Times New Roman" w:hAnsi="Times New Roman" w:cs="Times New Roman"/>
          <w:color w:val="000000"/>
          <w:sz w:val="30"/>
          <w:szCs w:val="30"/>
          <w:lang w:eastAsia="ru-RU"/>
        </w:rPr>
        <w:t> отражают стоимость кулинарных изделий и кулинарных полуфабрикатов, а также покупных товаров, которые были проданы через свои объекты розничной торговли (магазины, павильоны, палатки и т.п.). Покупные товары, включенные в меню и проданные в обеденных залах ресторанов, кафе, столовых, закусочных, баров, отражаются по </w:t>
      </w:r>
      <w:hyperlink r:id="rId14" w:history="1">
        <w:r w:rsidRPr="00280591">
          <w:rPr>
            <w:rFonts w:ascii="Times New Roman" w:eastAsia="Times New Roman" w:hAnsi="Times New Roman" w:cs="Times New Roman"/>
            <w:color w:val="1A0DAB"/>
            <w:sz w:val="30"/>
            <w:szCs w:val="30"/>
            <w:u w:val="single"/>
            <w:lang w:eastAsia="ru-RU"/>
          </w:rPr>
          <w:t>строке 27</w:t>
        </w:r>
      </w:hyperlink>
      <w:r w:rsidRPr="00280591">
        <w:rPr>
          <w:rFonts w:ascii="Times New Roman" w:eastAsia="Times New Roman" w:hAnsi="Times New Roman" w:cs="Times New Roman"/>
          <w:color w:val="000000"/>
          <w:sz w:val="30"/>
          <w:szCs w:val="30"/>
          <w:lang w:eastAsia="ru-RU"/>
        </w:rPr>
        <w:t>.</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Признаком операции, относимой к розничной торговле, является наличие кассового чека (счета) или иного заменяющего чек документа.</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Оборот розничной торговли приводится в фактических продажных ценах, включающих торговую наценку, налог на добавленную стоимость и аналогичные обязательные платежи.</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lastRenderedPageBreak/>
        <w:t>31. По </w:t>
      </w:r>
      <w:hyperlink r:id="rId15" w:history="1">
        <w:r w:rsidRPr="00280591">
          <w:rPr>
            <w:rFonts w:ascii="Times New Roman" w:eastAsia="Times New Roman" w:hAnsi="Times New Roman" w:cs="Times New Roman"/>
            <w:color w:val="1A0DAB"/>
            <w:sz w:val="30"/>
            <w:szCs w:val="30"/>
            <w:u w:val="single"/>
            <w:lang w:eastAsia="ru-RU"/>
          </w:rPr>
          <w:t>строке 23</w:t>
        </w:r>
      </w:hyperlink>
      <w:r w:rsidRPr="00280591">
        <w:rPr>
          <w:rFonts w:ascii="Times New Roman" w:eastAsia="Times New Roman" w:hAnsi="Times New Roman" w:cs="Times New Roman"/>
          <w:color w:val="000000"/>
          <w:sz w:val="30"/>
          <w:szCs w:val="30"/>
          <w:lang w:eastAsia="ru-RU"/>
        </w:rPr>
        <w:t> из общего оборота розничной торговли отражается выручка от продажи населению товаров собственного производства.</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32. По </w:t>
      </w:r>
      <w:hyperlink r:id="rId16" w:history="1">
        <w:r w:rsidRPr="00280591">
          <w:rPr>
            <w:rFonts w:ascii="Times New Roman" w:eastAsia="Times New Roman" w:hAnsi="Times New Roman" w:cs="Times New Roman"/>
            <w:color w:val="1A0DAB"/>
            <w:sz w:val="30"/>
            <w:szCs w:val="30"/>
            <w:u w:val="single"/>
            <w:lang w:eastAsia="ru-RU"/>
          </w:rPr>
          <w:t>строке 24</w:t>
        </w:r>
      </w:hyperlink>
      <w:r w:rsidRPr="00280591">
        <w:rPr>
          <w:rFonts w:ascii="Times New Roman" w:eastAsia="Times New Roman" w:hAnsi="Times New Roman" w:cs="Times New Roman"/>
          <w:color w:val="000000"/>
          <w:sz w:val="30"/>
          <w:szCs w:val="30"/>
          <w:lang w:eastAsia="ru-RU"/>
        </w:rPr>
        <w:t> выделяются данные об обороте розничной торговли пищевыми продуктами, включая напитки и табачные изделия. Приводятся объемы розничной продажи всех пищевых продуктов, включая бутилированную питьевую воду, алкогольную продукцию, пиво и напитки, изготавливаемые на его основе, безалкогольные напитки, жевательную резинку, пищевые и биологически активные добавки.</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33. По </w:t>
      </w:r>
      <w:hyperlink r:id="rId17" w:history="1">
        <w:r w:rsidRPr="00280591">
          <w:rPr>
            <w:rFonts w:ascii="Times New Roman" w:eastAsia="Times New Roman" w:hAnsi="Times New Roman" w:cs="Times New Roman"/>
            <w:color w:val="1A0DAB"/>
            <w:sz w:val="30"/>
            <w:szCs w:val="30"/>
            <w:u w:val="single"/>
            <w:lang w:eastAsia="ru-RU"/>
          </w:rPr>
          <w:t>строке 26</w:t>
        </w:r>
      </w:hyperlink>
      <w:r w:rsidRPr="00280591">
        <w:rPr>
          <w:rFonts w:ascii="Times New Roman" w:eastAsia="Times New Roman" w:hAnsi="Times New Roman" w:cs="Times New Roman"/>
          <w:color w:val="000000"/>
          <w:sz w:val="30"/>
          <w:szCs w:val="30"/>
          <w:lang w:eastAsia="ru-RU"/>
        </w:rPr>
        <w:t> показывается оборот оптовой торговли, который представляет собой выручку от реализации товаров, приобретенных ранее на стороне, в целях перепродажи юридическим лицам и индивидуальным предпринимателям для профессионального использования (переработки или дальнейшей продажи).</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Комиссионеры (поверенные, агенты), осуществляющие деятельность в оптовой торговле в интересах другого лица (комитента, доверителя, принципала) по договорам комиссии (поручения) либо агентским договорам, по </w:t>
      </w:r>
      <w:hyperlink r:id="rId18" w:history="1">
        <w:r w:rsidRPr="00280591">
          <w:rPr>
            <w:rFonts w:ascii="Times New Roman" w:eastAsia="Times New Roman" w:hAnsi="Times New Roman" w:cs="Times New Roman"/>
            <w:color w:val="1A0DAB"/>
            <w:sz w:val="30"/>
            <w:szCs w:val="30"/>
            <w:u w:val="single"/>
            <w:lang w:eastAsia="ru-RU"/>
          </w:rPr>
          <w:t>строке 26</w:t>
        </w:r>
      </w:hyperlink>
      <w:r w:rsidRPr="00280591">
        <w:rPr>
          <w:rFonts w:ascii="Times New Roman" w:eastAsia="Times New Roman" w:hAnsi="Times New Roman" w:cs="Times New Roman"/>
          <w:color w:val="000000"/>
          <w:sz w:val="30"/>
          <w:szCs w:val="30"/>
          <w:lang w:eastAsia="ru-RU"/>
        </w:rPr>
        <w:t> отражают только сумму полученного вознаграждения. Стоимость проданных на основе договоров комиссии, поручения или агентских договоров товаров отражается комитентами (доверителями, принципалами).</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Транспортирование и распределение газа по распределительным сетям газоснабжения среди конечных потребителей (населения, предприятий и т.п.), а также распределение (отпуск) электрической и тепловой энергии по </w:t>
      </w:r>
      <w:hyperlink r:id="rId19" w:history="1">
        <w:r w:rsidRPr="00280591">
          <w:rPr>
            <w:rFonts w:ascii="Times New Roman" w:eastAsia="Times New Roman" w:hAnsi="Times New Roman" w:cs="Times New Roman"/>
            <w:color w:val="1A0DAB"/>
            <w:sz w:val="30"/>
            <w:szCs w:val="30"/>
            <w:u w:val="single"/>
            <w:lang w:eastAsia="ru-RU"/>
          </w:rPr>
          <w:t>строке 26</w:t>
        </w:r>
      </w:hyperlink>
      <w:r w:rsidRPr="00280591">
        <w:rPr>
          <w:rFonts w:ascii="Times New Roman" w:eastAsia="Times New Roman" w:hAnsi="Times New Roman" w:cs="Times New Roman"/>
          <w:color w:val="000000"/>
          <w:sz w:val="30"/>
          <w:szCs w:val="30"/>
          <w:lang w:eastAsia="ru-RU"/>
        </w:rPr>
        <w:t> не показываются, так как их реализация конечному потребителю (т.е. организациям, использующим их при производстве продукции или в коммунально-бытовых целях) не является оптовой продажей.</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Продажа товаров населению относится к обороту розничной торговли и по </w:t>
      </w:r>
      <w:hyperlink r:id="rId20" w:history="1">
        <w:r w:rsidRPr="00280591">
          <w:rPr>
            <w:rFonts w:ascii="Times New Roman" w:eastAsia="Times New Roman" w:hAnsi="Times New Roman" w:cs="Times New Roman"/>
            <w:color w:val="1A0DAB"/>
            <w:sz w:val="30"/>
            <w:szCs w:val="30"/>
            <w:u w:val="single"/>
            <w:lang w:eastAsia="ru-RU"/>
          </w:rPr>
          <w:t>строке 26</w:t>
        </w:r>
      </w:hyperlink>
      <w:r w:rsidRPr="00280591">
        <w:rPr>
          <w:rFonts w:ascii="Times New Roman" w:eastAsia="Times New Roman" w:hAnsi="Times New Roman" w:cs="Times New Roman"/>
          <w:color w:val="000000"/>
          <w:sz w:val="30"/>
          <w:szCs w:val="30"/>
          <w:lang w:eastAsia="ru-RU"/>
        </w:rPr>
        <w:t> не отражается.</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лотерейных билетов, телефонных карт, карт экспресс-оплаты услуг связи, топливных карт в оборот оптовой торговли не включается.</w:t>
      </w:r>
    </w:p>
    <w:p w:rsidR="00280591" w:rsidRPr="00280591" w:rsidRDefault="00280591" w:rsidP="00280591">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280591">
        <w:rPr>
          <w:rFonts w:ascii="Times New Roman" w:eastAsia="Times New Roman" w:hAnsi="Times New Roman" w:cs="Times New Roman"/>
          <w:color w:val="828282"/>
          <w:sz w:val="28"/>
          <w:szCs w:val="28"/>
          <w:lang w:eastAsia="ru-RU"/>
        </w:rPr>
        <w:t>(в ред. </w:t>
      </w:r>
      <w:hyperlink r:id="rId21" w:anchor="dst100021" w:history="1">
        <w:r w:rsidRPr="00280591">
          <w:rPr>
            <w:rFonts w:ascii="Times New Roman" w:eastAsia="Times New Roman" w:hAnsi="Times New Roman" w:cs="Times New Roman"/>
            <w:color w:val="1A0DAB"/>
            <w:sz w:val="28"/>
            <w:szCs w:val="28"/>
            <w:u w:val="single"/>
            <w:lang w:eastAsia="ru-RU"/>
          </w:rPr>
          <w:t>Приказа</w:t>
        </w:r>
      </w:hyperlink>
      <w:r w:rsidRPr="00280591">
        <w:rPr>
          <w:rFonts w:ascii="Times New Roman" w:eastAsia="Times New Roman" w:hAnsi="Times New Roman" w:cs="Times New Roman"/>
          <w:color w:val="828282"/>
          <w:sz w:val="28"/>
          <w:szCs w:val="28"/>
          <w:lang w:eastAsia="ru-RU"/>
        </w:rPr>
        <w:t> Росстата от 23.10.2014 N 625)</w:t>
      </w:r>
    </w:p>
    <w:p w:rsidR="00280591" w:rsidRPr="00280591" w:rsidRDefault="00280591" w:rsidP="00280591">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280591">
        <w:rPr>
          <w:rFonts w:ascii="Times New Roman" w:eastAsia="Times New Roman" w:hAnsi="Times New Roman" w:cs="Times New Roman"/>
          <w:color w:val="828282"/>
          <w:sz w:val="28"/>
          <w:szCs w:val="28"/>
          <w:lang w:eastAsia="ru-RU"/>
        </w:rPr>
        <w:t>(см. текст в предыдущей </w:t>
      </w:r>
      <w:hyperlink r:id="rId22" w:history="1">
        <w:r w:rsidRPr="00280591">
          <w:rPr>
            <w:rFonts w:ascii="Times New Roman" w:eastAsia="Times New Roman" w:hAnsi="Times New Roman" w:cs="Times New Roman"/>
            <w:color w:val="1A0DAB"/>
            <w:sz w:val="28"/>
            <w:szCs w:val="28"/>
            <w:u w:val="single"/>
            <w:lang w:eastAsia="ru-RU"/>
          </w:rPr>
          <w:t>редакции</w:t>
        </w:r>
      </w:hyperlink>
      <w:r w:rsidRPr="00280591">
        <w:rPr>
          <w:rFonts w:ascii="Times New Roman" w:eastAsia="Times New Roman" w:hAnsi="Times New Roman" w:cs="Times New Roman"/>
          <w:color w:val="828282"/>
          <w:sz w:val="28"/>
          <w:szCs w:val="28"/>
          <w:lang w:eastAsia="ru-RU"/>
        </w:rPr>
        <w:t>)</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lastRenderedPageBreak/>
        <w:t>Стоимость проданных объектов недвижимости по </w:t>
      </w:r>
      <w:hyperlink r:id="rId23" w:history="1">
        <w:r w:rsidRPr="00280591">
          <w:rPr>
            <w:rFonts w:ascii="Times New Roman" w:eastAsia="Times New Roman" w:hAnsi="Times New Roman" w:cs="Times New Roman"/>
            <w:color w:val="1A0DAB"/>
            <w:sz w:val="30"/>
            <w:szCs w:val="30"/>
            <w:u w:val="single"/>
            <w:lang w:eastAsia="ru-RU"/>
          </w:rPr>
          <w:t>строке 26</w:t>
        </w:r>
      </w:hyperlink>
      <w:r w:rsidRPr="00280591">
        <w:rPr>
          <w:rFonts w:ascii="Times New Roman" w:eastAsia="Times New Roman" w:hAnsi="Times New Roman" w:cs="Times New Roman"/>
          <w:color w:val="000000"/>
          <w:sz w:val="30"/>
          <w:szCs w:val="30"/>
          <w:lang w:eastAsia="ru-RU"/>
        </w:rPr>
        <w:t> не отражается.</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Одним из признаков операции, относимой к оптовой торговле, является наличие счета-фактуры на отгрузку товара.</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Данные об обороте оптовой торговли заполняют как организации оптовой торговли, так и других видов деятельности, осуществляющие перепродажу юридическим лицам или индивидуальным предпринимателям товаров, ранее приобретенных на стороне.</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Оборот оптовой торговли приводится в фактических продажных ценах, включающих торговую наценку, налог на добавленную стоимость, акциз, экспортную пошлину, таможенные сборы и аналогичные обязательные платежи. Сумма вознаграждения комиссионеров (поверенных, агентов) отражается по фактической стоимости, включая НДС.</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34. По </w:t>
      </w:r>
      <w:hyperlink r:id="rId24" w:history="1">
        <w:r w:rsidRPr="00280591">
          <w:rPr>
            <w:rFonts w:ascii="Times New Roman" w:eastAsia="Times New Roman" w:hAnsi="Times New Roman" w:cs="Times New Roman"/>
            <w:color w:val="1A0DAB"/>
            <w:sz w:val="30"/>
            <w:szCs w:val="30"/>
            <w:u w:val="single"/>
            <w:lang w:eastAsia="ru-RU"/>
          </w:rPr>
          <w:t>строке 27</w:t>
        </w:r>
      </w:hyperlink>
      <w:r w:rsidRPr="00280591">
        <w:rPr>
          <w:rFonts w:ascii="Times New Roman" w:eastAsia="Times New Roman" w:hAnsi="Times New Roman" w:cs="Times New Roman"/>
          <w:color w:val="000000"/>
          <w:sz w:val="30"/>
          <w:szCs w:val="30"/>
          <w:lang w:eastAsia="ru-RU"/>
        </w:rPr>
        <w:t> показывается оборот общественного питания, который представляет собой выручку от продажи собственной кулинарной продукции (блюд, кулинарных изделий, полуфабрикатов) и покупных товаров без кулинарной обработки (мучных, кондитерских и хлебобулочных изделий, фруктов, алкогольных и безалкогольных напитков и т.д.) населению для потребления, главным образом, на месте, а также организациям и индивидуальным предпринимателям для организации питания различных контингентов населения.</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Данные об обороте общественного питания представляют как организации общественного питания (столовые, кафе, рестораны, бары, закусочные и т.п.), так и организации других видов деятельности, если они осуществляют продажу собственной кулинарной продукции или покупных товаров без кулинарной обработки для потребления на месте через заведения общественного питания, находящиеся на их балансе.</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В оборот общественного питания включаются стоимость собственной кулинарной продукции и покупных товаров без кулинарной обработки, проданных (отпущенных):</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работникам организаций с последующим удержанием из заработной платы;</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по абонементам, талонам и т.п. в объеме фактической стоимости питания;</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lastRenderedPageBreak/>
        <w:t>организациями общественного питания организациям социальной сферы (школам, больницам, санаториям, домам престарелых и т.п.) в объеме фактической стоимости питания;</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на дом по заказам населения;</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на рабочие места по заказам организаций и индивидуальных предпринимателей;</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транспортным предприятиям в пути следования сухопутного, воздушного, водного транспорта;</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для обслуживания приемов, банкетов и т.п.</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питания пациентов больниц, контингентов, проживающих в детских домах, домах престарелых и т.п., предоставляемого бюджетными учреждениями бесплатно, в оборот общественного питания данного бюджетного учреждения не включается. Если бюджетное учреждение (больница, интернат, дом престарелых, воинская часть и т.д.) заключает договор с коммерческой организацией для организации питания своего контингента, то в </w:t>
      </w:r>
      <w:hyperlink r:id="rId25" w:history="1">
        <w:r w:rsidRPr="00280591">
          <w:rPr>
            <w:rFonts w:ascii="Times New Roman" w:eastAsia="Times New Roman" w:hAnsi="Times New Roman" w:cs="Times New Roman"/>
            <w:color w:val="1A0DAB"/>
            <w:sz w:val="30"/>
            <w:szCs w:val="30"/>
            <w:u w:val="single"/>
            <w:lang w:eastAsia="ru-RU"/>
          </w:rPr>
          <w:t>форме N П-1</w:t>
        </w:r>
      </w:hyperlink>
      <w:r w:rsidRPr="00280591">
        <w:rPr>
          <w:rFonts w:ascii="Times New Roman" w:eastAsia="Times New Roman" w:hAnsi="Times New Roman" w:cs="Times New Roman"/>
          <w:color w:val="000000"/>
          <w:sz w:val="30"/>
          <w:szCs w:val="30"/>
          <w:lang w:eastAsia="ru-RU"/>
        </w:rPr>
        <w:t> данная коммерческая организация заполняет </w:t>
      </w:r>
      <w:hyperlink r:id="rId26" w:history="1">
        <w:r w:rsidRPr="00280591">
          <w:rPr>
            <w:rFonts w:ascii="Times New Roman" w:eastAsia="Times New Roman" w:hAnsi="Times New Roman" w:cs="Times New Roman"/>
            <w:color w:val="1A0DAB"/>
            <w:sz w:val="30"/>
            <w:szCs w:val="30"/>
            <w:u w:val="single"/>
            <w:lang w:eastAsia="ru-RU"/>
          </w:rPr>
          <w:t>строку 27</w:t>
        </w:r>
      </w:hyperlink>
      <w:r w:rsidRPr="00280591">
        <w:rPr>
          <w:rFonts w:ascii="Times New Roman" w:eastAsia="Times New Roman" w:hAnsi="Times New Roman" w:cs="Times New Roman"/>
          <w:color w:val="000000"/>
          <w:sz w:val="30"/>
          <w:szCs w:val="30"/>
          <w:lang w:eastAsia="ru-RU"/>
        </w:rPr>
        <w:t>.</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питания в учебных учреждениях, в том числе предоставляемого для отдельных категорий учащихся на льготной основе за счет средств бюджета, включается в оборот общественного питания данного учебного учреждения в полном объеме.</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Оборот общественного питания приводится в фактических продажных ценах, включающих наценку общественного питания, налог на добавленную стоимость и аналогичные обязательные платежи.</w:t>
      </w:r>
    </w:p>
    <w:p w:rsidR="00280591" w:rsidRPr="00280591" w:rsidRDefault="00280591" w:rsidP="00280591">
      <w:pPr>
        <w:shd w:val="clear" w:color="auto" w:fill="FFFFFF"/>
        <w:spacing w:after="0" w:line="360" w:lineRule="atLeast"/>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35. По </w:t>
      </w:r>
      <w:hyperlink r:id="rId27" w:history="1">
        <w:r w:rsidRPr="00280591">
          <w:rPr>
            <w:rFonts w:ascii="Times New Roman" w:eastAsia="Times New Roman" w:hAnsi="Times New Roman" w:cs="Times New Roman"/>
            <w:color w:val="1A0DAB"/>
            <w:sz w:val="30"/>
            <w:szCs w:val="30"/>
            <w:u w:val="single"/>
            <w:lang w:eastAsia="ru-RU"/>
          </w:rPr>
          <w:t>строке 28</w:t>
        </w:r>
      </w:hyperlink>
      <w:r w:rsidRPr="00280591">
        <w:rPr>
          <w:rFonts w:ascii="Times New Roman" w:eastAsia="Times New Roman" w:hAnsi="Times New Roman" w:cs="Times New Roman"/>
          <w:color w:val="000000"/>
          <w:sz w:val="30"/>
          <w:szCs w:val="30"/>
          <w:lang w:eastAsia="ru-RU"/>
        </w:rPr>
        <w:t> приводится объем платных услуг населению. Он отражает объем денежных средств, уплаченных самим потребителем за оказанную ему (или членам его семьи) услугу или организацией (предприятием), в которой он работает (за счет средств из прибыли). Производителями услуг выступают исключительно резиденты российской экономики (юридические лица, зарегистрированные на территории Российской Федерации). Потребителями услуг являются граждане Российской Федерации, а также граждане других государств (нерезиденты), потребляющие те или иные услуги на территории Российской Федерации.</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lastRenderedPageBreak/>
        <w:t>Оплата услуг гражданами (потребителями услуг) может осуществляться за наличный расчет (через кассу организации) либо по кредитным карточкам, по расчетным чекам банков, по перечислениям со счетов вкладчиков (что также учитывается как реализация за наличный расчет).</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Объем платных услуг населению приводится в фактически действовавших ценах реализации с учетом НДС и других обязательных платежей.</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Сведения по платным услугам населению представляют юридические лица, являющиеся коммерческими организациями, а также некоммерческие организации всех форм собственности и организационно-правовой формы, оказывающие платные услуги населению или владеющие информацией об объемах оказанных населению услуг другими организациями. К организациям, "владеющим информацией об объемах платных услуг населению", относятся юридические лица, которые по договоренности с производителем какого-либо вида услуг (например, жилищно-коммунальных, туристских, санаторно-оздоровительных и т.п.) осуществляют начисление платежей, прием заказов от потребителя и получение с него денег в оплату за оказанную ему производителем услугу. В число таких организаций входят расчетные центры (РКЦ, ЕРКЦ, ИВЦ), ТСЖ, управляющие организации, осуществляющие начисление населению жилищно-коммунальных платежей и сбор взносов на капитальный ремонт, турагенты, трансагентства и другие. Эти организации по </w:t>
      </w:r>
      <w:hyperlink r:id="rId28" w:history="1">
        <w:r w:rsidRPr="00280591">
          <w:rPr>
            <w:rFonts w:ascii="Times New Roman" w:eastAsia="Times New Roman" w:hAnsi="Times New Roman" w:cs="Times New Roman"/>
            <w:color w:val="1A0DAB"/>
            <w:sz w:val="30"/>
            <w:szCs w:val="30"/>
            <w:u w:val="single"/>
            <w:lang w:eastAsia="ru-RU"/>
          </w:rPr>
          <w:t>строке 28</w:t>
        </w:r>
      </w:hyperlink>
      <w:r w:rsidRPr="00280591">
        <w:rPr>
          <w:rFonts w:ascii="Times New Roman" w:eastAsia="Times New Roman" w:hAnsi="Times New Roman" w:cs="Times New Roman"/>
          <w:color w:val="000000"/>
          <w:sz w:val="30"/>
          <w:szCs w:val="30"/>
          <w:lang w:eastAsia="ru-RU"/>
        </w:rPr>
        <w:t> в отличие от </w:t>
      </w:r>
      <w:hyperlink r:id="rId29" w:history="1">
        <w:r w:rsidRPr="00280591">
          <w:rPr>
            <w:rFonts w:ascii="Times New Roman" w:eastAsia="Times New Roman" w:hAnsi="Times New Roman" w:cs="Times New Roman"/>
            <w:color w:val="1A0DAB"/>
            <w:sz w:val="30"/>
            <w:szCs w:val="30"/>
            <w:u w:val="single"/>
            <w:lang w:eastAsia="ru-RU"/>
          </w:rPr>
          <w:t>строки 01</w:t>
        </w:r>
      </w:hyperlink>
      <w:r w:rsidRPr="00280591">
        <w:rPr>
          <w:rFonts w:ascii="Times New Roman" w:eastAsia="Times New Roman" w:hAnsi="Times New Roman" w:cs="Times New Roman"/>
          <w:color w:val="000000"/>
          <w:sz w:val="30"/>
          <w:szCs w:val="30"/>
          <w:lang w:eastAsia="ru-RU"/>
        </w:rPr>
        <w:t> показывают весь объем денежных средств, полученных от населения в счет оплаты услуг (жилищно-коммунальных, за турпутевки и другие).</w:t>
      </w:r>
    </w:p>
    <w:p w:rsidR="00280591" w:rsidRPr="00280591" w:rsidRDefault="00280591" w:rsidP="00280591">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280591">
        <w:rPr>
          <w:rFonts w:ascii="Times New Roman" w:eastAsia="Times New Roman" w:hAnsi="Times New Roman" w:cs="Times New Roman"/>
          <w:color w:val="828282"/>
          <w:sz w:val="28"/>
          <w:szCs w:val="28"/>
          <w:lang w:eastAsia="ru-RU"/>
        </w:rPr>
        <w:t>(в ред. </w:t>
      </w:r>
      <w:hyperlink r:id="rId30" w:anchor="dst100024" w:history="1">
        <w:r w:rsidRPr="00280591">
          <w:rPr>
            <w:rFonts w:ascii="Times New Roman" w:eastAsia="Times New Roman" w:hAnsi="Times New Roman" w:cs="Times New Roman"/>
            <w:color w:val="1A0DAB"/>
            <w:sz w:val="28"/>
            <w:szCs w:val="28"/>
            <w:u w:val="single"/>
            <w:lang w:eastAsia="ru-RU"/>
          </w:rPr>
          <w:t>Приказа</w:t>
        </w:r>
      </w:hyperlink>
      <w:r w:rsidRPr="00280591">
        <w:rPr>
          <w:rFonts w:ascii="Times New Roman" w:eastAsia="Times New Roman" w:hAnsi="Times New Roman" w:cs="Times New Roman"/>
          <w:color w:val="828282"/>
          <w:sz w:val="28"/>
          <w:szCs w:val="28"/>
          <w:lang w:eastAsia="ru-RU"/>
        </w:rPr>
        <w:t> Росстата от 23.10.2014 N 625)</w:t>
      </w:r>
    </w:p>
    <w:p w:rsidR="00280591" w:rsidRPr="00280591" w:rsidRDefault="00280591" w:rsidP="00280591">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280591">
        <w:rPr>
          <w:rFonts w:ascii="Times New Roman" w:eastAsia="Times New Roman" w:hAnsi="Times New Roman" w:cs="Times New Roman"/>
          <w:color w:val="828282"/>
          <w:sz w:val="28"/>
          <w:szCs w:val="28"/>
          <w:lang w:eastAsia="ru-RU"/>
        </w:rPr>
        <w:t>(см. текст в предыдущей </w:t>
      </w:r>
      <w:hyperlink r:id="rId31" w:history="1">
        <w:r w:rsidRPr="00280591">
          <w:rPr>
            <w:rFonts w:ascii="Times New Roman" w:eastAsia="Times New Roman" w:hAnsi="Times New Roman" w:cs="Times New Roman"/>
            <w:color w:val="1A0DAB"/>
            <w:sz w:val="28"/>
            <w:szCs w:val="28"/>
            <w:u w:val="single"/>
            <w:lang w:eastAsia="ru-RU"/>
          </w:rPr>
          <w:t>редакции</w:t>
        </w:r>
      </w:hyperlink>
      <w:r w:rsidRPr="00280591">
        <w:rPr>
          <w:rFonts w:ascii="Times New Roman" w:eastAsia="Times New Roman" w:hAnsi="Times New Roman" w:cs="Times New Roman"/>
          <w:color w:val="828282"/>
          <w:sz w:val="28"/>
          <w:szCs w:val="28"/>
          <w:lang w:eastAsia="ru-RU"/>
        </w:rPr>
        <w:t>)</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В случае если ТСЖ не имеет доход от предпринимательской деятельности и не предоставляет </w:t>
      </w:r>
      <w:hyperlink r:id="rId32" w:history="1">
        <w:r w:rsidRPr="00280591">
          <w:rPr>
            <w:rFonts w:ascii="Times New Roman" w:eastAsia="Times New Roman" w:hAnsi="Times New Roman" w:cs="Times New Roman"/>
            <w:color w:val="1A0DAB"/>
            <w:sz w:val="30"/>
            <w:szCs w:val="30"/>
            <w:u w:val="single"/>
            <w:lang w:eastAsia="ru-RU"/>
          </w:rPr>
          <w:t>форму N П-1</w:t>
        </w:r>
      </w:hyperlink>
      <w:r w:rsidRPr="00280591">
        <w:rPr>
          <w:rFonts w:ascii="Times New Roman" w:eastAsia="Times New Roman" w:hAnsi="Times New Roman" w:cs="Times New Roman"/>
          <w:color w:val="000000"/>
          <w:sz w:val="30"/>
          <w:szCs w:val="30"/>
          <w:lang w:eastAsia="ru-RU"/>
        </w:rPr>
        <w:t>, оно заполняет </w:t>
      </w:r>
      <w:hyperlink r:id="rId33" w:history="1">
        <w:r w:rsidRPr="00280591">
          <w:rPr>
            <w:rFonts w:ascii="Times New Roman" w:eastAsia="Times New Roman" w:hAnsi="Times New Roman" w:cs="Times New Roman"/>
            <w:color w:val="1A0DAB"/>
            <w:sz w:val="30"/>
            <w:szCs w:val="30"/>
            <w:u w:val="single"/>
            <w:lang w:eastAsia="ru-RU"/>
          </w:rPr>
          <w:t>приложение N 3</w:t>
        </w:r>
      </w:hyperlink>
      <w:r w:rsidRPr="00280591">
        <w:rPr>
          <w:rFonts w:ascii="Times New Roman" w:eastAsia="Times New Roman" w:hAnsi="Times New Roman" w:cs="Times New Roman"/>
          <w:color w:val="000000"/>
          <w:sz w:val="30"/>
          <w:szCs w:val="30"/>
          <w:lang w:eastAsia="ru-RU"/>
        </w:rPr>
        <w:t> к </w:t>
      </w:r>
      <w:hyperlink r:id="rId34" w:history="1">
        <w:r w:rsidRPr="00280591">
          <w:rPr>
            <w:rFonts w:ascii="Times New Roman" w:eastAsia="Times New Roman" w:hAnsi="Times New Roman" w:cs="Times New Roman"/>
            <w:color w:val="1A0DAB"/>
            <w:sz w:val="30"/>
            <w:szCs w:val="30"/>
            <w:u w:val="single"/>
            <w:lang w:eastAsia="ru-RU"/>
          </w:rPr>
          <w:t>форме N П-1</w:t>
        </w:r>
      </w:hyperlink>
      <w:r w:rsidRPr="00280591">
        <w:rPr>
          <w:rFonts w:ascii="Times New Roman" w:eastAsia="Times New Roman" w:hAnsi="Times New Roman" w:cs="Times New Roman"/>
          <w:color w:val="000000"/>
          <w:sz w:val="30"/>
          <w:szCs w:val="30"/>
          <w:lang w:eastAsia="ru-RU"/>
        </w:rPr>
        <w:t> по строкам </w:t>
      </w:r>
      <w:hyperlink r:id="rId35" w:history="1">
        <w:r w:rsidRPr="00280591">
          <w:rPr>
            <w:rFonts w:ascii="Times New Roman" w:eastAsia="Times New Roman" w:hAnsi="Times New Roman" w:cs="Times New Roman"/>
            <w:color w:val="1A0DAB"/>
            <w:sz w:val="30"/>
            <w:szCs w:val="30"/>
            <w:u w:val="single"/>
            <w:lang w:eastAsia="ru-RU"/>
          </w:rPr>
          <w:t>"жилищные услуги"</w:t>
        </w:r>
      </w:hyperlink>
      <w:r w:rsidRPr="00280591">
        <w:rPr>
          <w:rFonts w:ascii="Times New Roman" w:eastAsia="Times New Roman" w:hAnsi="Times New Roman" w:cs="Times New Roman"/>
          <w:color w:val="000000"/>
          <w:sz w:val="30"/>
          <w:szCs w:val="30"/>
          <w:lang w:eastAsia="ru-RU"/>
        </w:rPr>
        <w:t> и </w:t>
      </w:r>
      <w:hyperlink r:id="rId36" w:history="1">
        <w:r w:rsidRPr="00280591">
          <w:rPr>
            <w:rFonts w:ascii="Times New Roman" w:eastAsia="Times New Roman" w:hAnsi="Times New Roman" w:cs="Times New Roman"/>
            <w:color w:val="1A0DAB"/>
            <w:sz w:val="30"/>
            <w:szCs w:val="30"/>
            <w:u w:val="single"/>
            <w:lang w:eastAsia="ru-RU"/>
          </w:rPr>
          <w:t>"коммунальные услуги"</w:t>
        </w:r>
      </w:hyperlink>
      <w:r w:rsidRPr="00280591">
        <w:rPr>
          <w:rFonts w:ascii="Times New Roman" w:eastAsia="Times New Roman" w:hAnsi="Times New Roman" w:cs="Times New Roman"/>
          <w:color w:val="000000"/>
          <w:sz w:val="30"/>
          <w:szCs w:val="30"/>
          <w:lang w:eastAsia="ru-RU"/>
        </w:rPr>
        <w:t>.</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Юридические лица, имеющие обособленные подразделения, расположенные на разных с ним территориях (в других субъектах Российской Федерации), предоставляют </w:t>
      </w:r>
      <w:hyperlink r:id="rId37" w:history="1">
        <w:r w:rsidRPr="00280591">
          <w:rPr>
            <w:rFonts w:ascii="Times New Roman" w:eastAsia="Times New Roman" w:hAnsi="Times New Roman" w:cs="Times New Roman"/>
            <w:color w:val="1A0DAB"/>
            <w:sz w:val="30"/>
            <w:szCs w:val="30"/>
            <w:u w:val="single"/>
            <w:lang w:eastAsia="ru-RU"/>
          </w:rPr>
          <w:t>форму</w:t>
        </w:r>
      </w:hyperlink>
      <w:r w:rsidRPr="00280591">
        <w:rPr>
          <w:rFonts w:ascii="Times New Roman" w:eastAsia="Times New Roman" w:hAnsi="Times New Roman" w:cs="Times New Roman"/>
          <w:color w:val="000000"/>
          <w:sz w:val="30"/>
          <w:szCs w:val="30"/>
          <w:lang w:eastAsia="ru-RU"/>
        </w:rPr>
        <w:t xml:space="preserve"> федерального </w:t>
      </w:r>
      <w:r w:rsidRPr="00280591">
        <w:rPr>
          <w:rFonts w:ascii="Times New Roman" w:eastAsia="Times New Roman" w:hAnsi="Times New Roman" w:cs="Times New Roman"/>
          <w:color w:val="000000"/>
          <w:sz w:val="30"/>
          <w:szCs w:val="30"/>
          <w:lang w:eastAsia="ru-RU"/>
        </w:rPr>
        <w:lastRenderedPageBreak/>
        <w:t>статистического наблюдения N П-1 по </w:t>
      </w:r>
      <w:hyperlink r:id="rId38" w:history="1">
        <w:r w:rsidRPr="00280591">
          <w:rPr>
            <w:rFonts w:ascii="Times New Roman" w:eastAsia="Times New Roman" w:hAnsi="Times New Roman" w:cs="Times New Roman"/>
            <w:color w:val="1A0DAB"/>
            <w:sz w:val="30"/>
            <w:szCs w:val="30"/>
            <w:u w:val="single"/>
            <w:lang w:eastAsia="ru-RU"/>
          </w:rPr>
          <w:t>строке 28</w:t>
        </w:r>
      </w:hyperlink>
      <w:r w:rsidRPr="00280591">
        <w:rPr>
          <w:rFonts w:ascii="Times New Roman" w:eastAsia="Times New Roman" w:hAnsi="Times New Roman" w:cs="Times New Roman"/>
          <w:color w:val="000000"/>
          <w:sz w:val="30"/>
          <w:szCs w:val="30"/>
          <w:lang w:eastAsia="ru-RU"/>
        </w:rPr>
        <w:t> и </w:t>
      </w:r>
      <w:hyperlink r:id="rId39" w:history="1">
        <w:r w:rsidRPr="00280591">
          <w:rPr>
            <w:rFonts w:ascii="Times New Roman" w:eastAsia="Times New Roman" w:hAnsi="Times New Roman" w:cs="Times New Roman"/>
            <w:color w:val="1A0DAB"/>
            <w:sz w:val="30"/>
            <w:szCs w:val="30"/>
            <w:u w:val="single"/>
            <w:lang w:eastAsia="ru-RU"/>
          </w:rPr>
          <w:t>приложение N 3</w:t>
        </w:r>
      </w:hyperlink>
      <w:r w:rsidRPr="00280591">
        <w:rPr>
          <w:rFonts w:ascii="Times New Roman" w:eastAsia="Times New Roman" w:hAnsi="Times New Roman" w:cs="Times New Roman"/>
          <w:color w:val="000000"/>
          <w:sz w:val="30"/>
          <w:szCs w:val="30"/>
          <w:lang w:eastAsia="ru-RU"/>
        </w:rPr>
        <w:t> к ней в соответствии с </w:t>
      </w:r>
      <w:hyperlink r:id="rId40" w:anchor="dst100020" w:history="1">
        <w:r w:rsidRPr="00280591">
          <w:rPr>
            <w:rFonts w:ascii="Times New Roman" w:eastAsia="Times New Roman" w:hAnsi="Times New Roman" w:cs="Times New Roman"/>
            <w:color w:val="1A0DAB"/>
            <w:sz w:val="30"/>
            <w:szCs w:val="30"/>
            <w:u w:val="single"/>
            <w:lang w:eastAsia="ru-RU"/>
          </w:rPr>
          <w:t>п. 2</w:t>
        </w:r>
      </w:hyperlink>
      <w:r w:rsidRPr="00280591">
        <w:rPr>
          <w:rFonts w:ascii="Times New Roman" w:eastAsia="Times New Roman" w:hAnsi="Times New Roman" w:cs="Times New Roman"/>
          <w:color w:val="000000"/>
          <w:sz w:val="30"/>
          <w:szCs w:val="30"/>
          <w:lang w:eastAsia="ru-RU"/>
        </w:rPr>
        <w:t> настоящего Указания. Исключение составляет учет услуг, оказанных межрегиональными компаниями (ОАО "РЖД", ОАО "Аэрофлот - Российские авиалинии", ОАО "Трансаэро", операторами связи), для которых утверждены особые порядки представления данных по обособленным подразделениям.</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В случае, когда одна организация приобрела услуги у другой организации и реализовала их потребителю, отчитываться об объеме оказанных платных услуг должна только та организация, которая получила с потребителя денежные средства.</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Пример. Туристская фирма продает потребителю тур, включающий следующие услуги: проезд к месту отдыха, проживание, экскурсия. В этом случае туристская фирма должна отразить в отчете всю стоимость тура, включающую стоимость указанных выше услуг плюс свое посредническое вознаграждение, т.е. всю сумму, полученную от потребителя услуги (туриста). Транспортная организация, гостиница и экскурсионное бюро, получившие деньги за услугу туристу от посредника (т.е. от туристской фирмы), не должны показывать соответствующие суммы в своих отчетах.</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Если турагент приобрел путевки для реализации населению у туроператора, то, независимо от того, на каких условиях заключен договор между турагентом и туроператором, отчитываться по оказанным туристским услугам должен турагент, непосредственно получивший денежные средства с населения, т.е. в своих отчетах турагент показывает полную стоимость путевки, которую оплатил потребитель услуги (за исключением выездного туризма, когда показывается стоимость путевки за вычетом сумм, перечисляемых зарубежным партнерам (нерезидентам) на оплату той части услуг, которая будет оказана за пределами Российской Федерации).</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Сведения о санаторно-оздоровительных услугах предоставляет организация, реализовавшая путевку непосредственно потребителю (турфирма и т.п.), организации, приобретшие для своих работников и членов их семей путевки за счет средств из прибыли.</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Сведения по </w:t>
      </w:r>
      <w:hyperlink r:id="rId41" w:history="1">
        <w:r w:rsidRPr="00280591">
          <w:rPr>
            <w:rFonts w:ascii="Times New Roman" w:eastAsia="Times New Roman" w:hAnsi="Times New Roman" w:cs="Times New Roman"/>
            <w:color w:val="1A0DAB"/>
            <w:sz w:val="30"/>
            <w:szCs w:val="30"/>
            <w:u w:val="single"/>
            <w:lang w:eastAsia="ru-RU"/>
          </w:rPr>
          <w:t>строке 28</w:t>
        </w:r>
      </w:hyperlink>
      <w:r w:rsidRPr="00280591">
        <w:rPr>
          <w:rFonts w:ascii="Times New Roman" w:eastAsia="Times New Roman" w:hAnsi="Times New Roman" w:cs="Times New Roman"/>
          <w:color w:val="000000"/>
          <w:sz w:val="30"/>
          <w:szCs w:val="30"/>
          <w:lang w:eastAsia="ru-RU"/>
        </w:rPr>
        <w:t> формы N П-1 об объеме платных услуг населению и в разрезе видов услуг в соответствии с </w:t>
      </w:r>
      <w:hyperlink r:id="rId42" w:history="1">
        <w:r w:rsidRPr="00280591">
          <w:rPr>
            <w:rFonts w:ascii="Times New Roman" w:eastAsia="Times New Roman" w:hAnsi="Times New Roman" w:cs="Times New Roman"/>
            <w:color w:val="1A0DAB"/>
            <w:sz w:val="30"/>
            <w:szCs w:val="30"/>
            <w:u w:val="single"/>
            <w:lang w:eastAsia="ru-RU"/>
          </w:rPr>
          <w:t>приложением N 3</w:t>
        </w:r>
      </w:hyperlink>
      <w:r w:rsidRPr="00280591">
        <w:rPr>
          <w:rFonts w:ascii="Times New Roman" w:eastAsia="Times New Roman" w:hAnsi="Times New Roman" w:cs="Times New Roman"/>
          <w:color w:val="000000"/>
          <w:sz w:val="30"/>
          <w:szCs w:val="30"/>
          <w:lang w:eastAsia="ru-RU"/>
        </w:rPr>
        <w:t xml:space="preserve"> к форме N П-1 (за исключением услуг железнодорожного транспорта) филиалы и структурные подразделения ОАО "Российские железные </w:t>
      </w:r>
      <w:r w:rsidRPr="00280591">
        <w:rPr>
          <w:rFonts w:ascii="Times New Roman" w:eastAsia="Times New Roman" w:hAnsi="Times New Roman" w:cs="Times New Roman"/>
          <w:color w:val="000000"/>
          <w:sz w:val="30"/>
          <w:szCs w:val="30"/>
          <w:lang w:eastAsia="ru-RU"/>
        </w:rPr>
        <w:lastRenderedPageBreak/>
        <w:t>дороги", его дочерние и зависимые общества предоставляют ежемесячно в установленном порядке в территориальные органы государственной статистики по месту своего нахождения.</w:t>
      </w:r>
    </w:p>
    <w:p w:rsidR="00280591" w:rsidRPr="00280591" w:rsidRDefault="00280591" w:rsidP="00280591">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280591">
        <w:rPr>
          <w:rFonts w:ascii="Times New Roman" w:eastAsia="Times New Roman" w:hAnsi="Times New Roman" w:cs="Times New Roman"/>
          <w:color w:val="828282"/>
          <w:sz w:val="28"/>
          <w:szCs w:val="28"/>
          <w:lang w:eastAsia="ru-RU"/>
        </w:rPr>
        <w:t>(в ред. </w:t>
      </w:r>
      <w:hyperlink r:id="rId43" w:anchor="dst100025" w:history="1">
        <w:r w:rsidRPr="00280591">
          <w:rPr>
            <w:rFonts w:ascii="Times New Roman" w:eastAsia="Times New Roman" w:hAnsi="Times New Roman" w:cs="Times New Roman"/>
            <w:color w:val="1A0DAB"/>
            <w:sz w:val="28"/>
            <w:szCs w:val="28"/>
            <w:u w:val="single"/>
            <w:lang w:eastAsia="ru-RU"/>
          </w:rPr>
          <w:t>Приказа</w:t>
        </w:r>
      </w:hyperlink>
      <w:r w:rsidRPr="00280591">
        <w:rPr>
          <w:rFonts w:ascii="Times New Roman" w:eastAsia="Times New Roman" w:hAnsi="Times New Roman" w:cs="Times New Roman"/>
          <w:color w:val="828282"/>
          <w:sz w:val="28"/>
          <w:szCs w:val="28"/>
          <w:lang w:eastAsia="ru-RU"/>
        </w:rPr>
        <w:t> Росстата от 23.10.2014 N 625)</w:t>
      </w:r>
    </w:p>
    <w:p w:rsidR="00280591" w:rsidRPr="00280591" w:rsidRDefault="00280591" w:rsidP="00280591">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280591">
        <w:rPr>
          <w:rFonts w:ascii="Times New Roman" w:eastAsia="Times New Roman" w:hAnsi="Times New Roman" w:cs="Times New Roman"/>
          <w:color w:val="828282"/>
          <w:sz w:val="28"/>
          <w:szCs w:val="28"/>
          <w:lang w:eastAsia="ru-RU"/>
        </w:rPr>
        <w:t>(см. текст в предыдущей </w:t>
      </w:r>
      <w:hyperlink r:id="rId44" w:history="1">
        <w:r w:rsidRPr="00280591">
          <w:rPr>
            <w:rFonts w:ascii="Times New Roman" w:eastAsia="Times New Roman" w:hAnsi="Times New Roman" w:cs="Times New Roman"/>
            <w:color w:val="1A0DAB"/>
            <w:sz w:val="28"/>
            <w:szCs w:val="28"/>
            <w:u w:val="single"/>
            <w:lang w:eastAsia="ru-RU"/>
          </w:rPr>
          <w:t>редакции</w:t>
        </w:r>
      </w:hyperlink>
      <w:r w:rsidRPr="00280591">
        <w:rPr>
          <w:rFonts w:ascii="Times New Roman" w:eastAsia="Times New Roman" w:hAnsi="Times New Roman" w:cs="Times New Roman"/>
          <w:color w:val="828282"/>
          <w:sz w:val="28"/>
          <w:szCs w:val="28"/>
          <w:lang w:eastAsia="ru-RU"/>
        </w:rPr>
        <w:t>)</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Услуги, оказанные с использованием материала (изделий, запчастей и деталей) заказчика, в объем платных услуг населению включаются без стоимости этого материала.</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Покупка населением в организациях розничной торговли сертификатов на дополнительное обслуживание бытовой техники (после окончания основного гарантийного срока их эксплуатации, установленного производителем данного товара) должна отражаться в зависимости от численности работающих в организации по </w:t>
      </w:r>
      <w:hyperlink r:id="rId45" w:history="1">
        <w:r w:rsidRPr="00280591">
          <w:rPr>
            <w:rFonts w:ascii="Times New Roman" w:eastAsia="Times New Roman" w:hAnsi="Times New Roman" w:cs="Times New Roman"/>
            <w:color w:val="1A0DAB"/>
            <w:sz w:val="30"/>
            <w:szCs w:val="30"/>
            <w:u w:val="single"/>
            <w:lang w:eastAsia="ru-RU"/>
          </w:rPr>
          <w:t>приложению N 3</w:t>
        </w:r>
      </w:hyperlink>
      <w:r w:rsidRPr="00280591">
        <w:rPr>
          <w:rFonts w:ascii="Times New Roman" w:eastAsia="Times New Roman" w:hAnsi="Times New Roman" w:cs="Times New Roman"/>
          <w:color w:val="000000"/>
          <w:sz w:val="30"/>
          <w:szCs w:val="30"/>
          <w:lang w:eastAsia="ru-RU"/>
        </w:rPr>
        <w:t> к </w:t>
      </w:r>
      <w:hyperlink r:id="rId46" w:history="1">
        <w:r w:rsidRPr="00280591">
          <w:rPr>
            <w:rFonts w:ascii="Times New Roman" w:eastAsia="Times New Roman" w:hAnsi="Times New Roman" w:cs="Times New Roman"/>
            <w:color w:val="1A0DAB"/>
            <w:sz w:val="30"/>
            <w:szCs w:val="30"/>
            <w:u w:val="single"/>
            <w:lang w:eastAsia="ru-RU"/>
          </w:rPr>
          <w:t>форме N П-1</w:t>
        </w:r>
      </w:hyperlink>
      <w:r w:rsidRPr="00280591">
        <w:rPr>
          <w:rFonts w:ascii="Times New Roman" w:eastAsia="Times New Roman" w:hAnsi="Times New Roman" w:cs="Times New Roman"/>
          <w:color w:val="000000"/>
          <w:sz w:val="30"/>
          <w:szCs w:val="30"/>
          <w:lang w:eastAsia="ru-RU"/>
        </w:rPr>
        <w:t> или в </w:t>
      </w:r>
      <w:hyperlink r:id="rId47" w:history="1">
        <w:r w:rsidRPr="00280591">
          <w:rPr>
            <w:rFonts w:ascii="Times New Roman" w:eastAsia="Times New Roman" w:hAnsi="Times New Roman" w:cs="Times New Roman"/>
            <w:color w:val="1A0DAB"/>
            <w:sz w:val="30"/>
            <w:szCs w:val="30"/>
            <w:u w:val="single"/>
            <w:lang w:eastAsia="ru-RU"/>
          </w:rPr>
          <w:t>форме N П-5(м)</w:t>
        </w:r>
      </w:hyperlink>
      <w:r w:rsidRPr="00280591">
        <w:rPr>
          <w:rFonts w:ascii="Times New Roman" w:eastAsia="Times New Roman" w:hAnsi="Times New Roman" w:cs="Times New Roman"/>
          <w:color w:val="000000"/>
          <w:sz w:val="30"/>
          <w:szCs w:val="30"/>
          <w:lang w:eastAsia="ru-RU"/>
        </w:rPr>
        <w:t> по строке "Услуги по ремонту и техническому обслуживанию бытовой радиоэлектронной аппаратуры, бытовых машин и приборов, ремонт и изготовление металлоизделий" (код ОКУН </w:t>
      </w:r>
      <w:hyperlink r:id="rId48" w:anchor="dst100324" w:history="1">
        <w:r w:rsidRPr="00280591">
          <w:rPr>
            <w:rFonts w:ascii="Times New Roman" w:eastAsia="Times New Roman" w:hAnsi="Times New Roman" w:cs="Times New Roman"/>
            <w:color w:val="1A0DAB"/>
            <w:sz w:val="30"/>
            <w:szCs w:val="30"/>
            <w:u w:val="single"/>
            <w:lang w:eastAsia="ru-RU"/>
          </w:rPr>
          <w:t>013000</w:t>
        </w:r>
      </w:hyperlink>
      <w:r w:rsidRPr="00280591">
        <w:rPr>
          <w:rFonts w:ascii="Times New Roman" w:eastAsia="Times New Roman" w:hAnsi="Times New Roman" w:cs="Times New Roman"/>
          <w:color w:val="000000"/>
          <w:sz w:val="30"/>
          <w:szCs w:val="30"/>
          <w:lang w:eastAsia="ru-RU"/>
        </w:rPr>
        <w:t>).</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Поставка населению бытового газа в баллонах (за исключением реализации и заправки газовых баллонов на АЗС) и твердого топлива при наличии печного отопления должна найти отражение в </w:t>
      </w:r>
      <w:hyperlink r:id="rId49" w:history="1">
        <w:r w:rsidRPr="00280591">
          <w:rPr>
            <w:rFonts w:ascii="Times New Roman" w:eastAsia="Times New Roman" w:hAnsi="Times New Roman" w:cs="Times New Roman"/>
            <w:color w:val="1A0DAB"/>
            <w:sz w:val="30"/>
            <w:szCs w:val="30"/>
            <w:u w:val="single"/>
            <w:lang w:eastAsia="ru-RU"/>
          </w:rPr>
          <w:t>строке 28</w:t>
        </w:r>
      </w:hyperlink>
      <w:r w:rsidRPr="00280591">
        <w:rPr>
          <w:rFonts w:ascii="Times New Roman" w:eastAsia="Times New Roman" w:hAnsi="Times New Roman" w:cs="Times New Roman"/>
          <w:color w:val="000000"/>
          <w:sz w:val="30"/>
          <w:szCs w:val="30"/>
          <w:lang w:eastAsia="ru-RU"/>
        </w:rPr>
        <w:t> формы N П-1 и по </w:t>
      </w:r>
      <w:hyperlink r:id="rId50" w:history="1">
        <w:r w:rsidRPr="00280591">
          <w:rPr>
            <w:rFonts w:ascii="Times New Roman" w:eastAsia="Times New Roman" w:hAnsi="Times New Roman" w:cs="Times New Roman"/>
            <w:color w:val="1A0DAB"/>
            <w:sz w:val="30"/>
            <w:szCs w:val="30"/>
            <w:u w:val="single"/>
            <w:lang w:eastAsia="ru-RU"/>
          </w:rPr>
          <w:t>строке 018</w:t>
        </w:r>
      </w:hyperlink>
      <w:r w:rsidRPr="00280591">
        <w:rPr>
          <w:rFonts w:ascii="Times New Roman" w:eastAsia="Times New Roman" w:hAnsi="Times New Roman" w:cs="Times New Roman"/>
          <w:color w:val="000000"/>
          <w:sz w:val="30"/>
          <w:szCs w:val="30"/>
          <w:lang w:eastAsia="ru-RU"/>
        </w:rPr>
        <w:t> приложения N 3 к форме N П-1.</w:t>
      </w:r>
    </w:p>
    <w:p w:rsidR="00280591" w:rsidRPr="00280591" w:rsidRDefault="00280591" w:rsidP="00280591">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280591">
        <w:rPr>
          <w:rFonts w:ascii="Times New Roman" w:eastAsia="Times New Roman" w:hAnsi="Times New Roman" w:cs="Times New Roman"/>
          <w:color w:val="828282"/>
          <w:sz w:val="28"/>
          <w:szCs w:val="28"/>
          <w:lang w:eastAsia="ru-RU"/>
        </w:rPr>
        <w:t>(в ред. </w:t>
      </w:r>
      <w:hyperlink r:id="rId51" w:anchor="dst100027" w:history="1">
        <w:r w:rsidRPr="00280591">
          <w:rPr>
            <w:rFonts w:ascii="Times New Roman" w:eastAsia="Times New Roman" w:hAnsi="Times New Roman" w:cs="Times New Roman"/>
            <w:color w:val="1A0DAB"/>
            <w:sz w:val="28"/>
            <w:szCs w:val="28"/>
            <w:u w:val="single"/>
            <w:lang w:eastAsia="ru-RU"/>
          </w:rPr>
          <w:t>Приказа</w:t>
        </w:r>
      </w:hyperlink>
      <w:r w:rsidRPr="00280591">
        <w:rPr>
          <w:rFonts w:ascii="Times New Roman" w:eastAsia="Times New Roman" w:hAnsi="Times New Roman" w:cs="Times New Roman"/>
          <w:color w:val="828282"/>
          <w:sz w:val="28"/>
          <w:szCs w:val="28"/>
          <w:lang w:eastAsia="ru-RU"/>
        </w:rPr>
        <w:t> Росстата от 23.10.2014 N 625)</w:t>
      </w:r>
    </w:p>
    <w:p w:rsidR="00280591" w:rsidRPr="00280591" w:rsidRDefault="00280591" w:rsidP="00280591">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280591">
        <w:rPr>
          <w:rFonts w:ascii="Times New Roman" w:eastAsia="Times New Roman" w:hAnsi="Times New Roman" w:cs="Times New Roman"/>
          <w:color w:val="828282"/>
          <w:sz w:val="28"/>
          <w:szCs w:val="28"/>
          <w:lang w:eastAsia="ru-RU"/>
        </w:rPr>
        <w:t>(см. текст в предыдущей </w:t>
      </w:r>
      <w:hyperlink r:id="rId52" w:history="1">
        <w:r w:rsidRPr="00280591">
          <w:rPr>
            <w:rFonts w:ascii="Times New Roman" w:eastAsia="Times New Roman" w:hAnsi="Times New Roman" w:cs="Times New Roman"/>
            <w:color w:val="1A0DAB"/>
            <w:sz w:val="28"/>
            <w:szCs w:val="28"/>
            <w:u w:val="single"/>
            <w:lang w:eastAsia="ru-RU"/>
          </w:rPr>
          <w:t>редакции</w:t>
        </w:r>
      </w:hyperlink>
      <w:r w:rsidRPr="00280591">
        <w:rPr>
          <w:rFonts w:ascii="Times New Roman" w:eastAsia="Times New Roman" w:hAnsi="Times New Roman" w:cs="Times New Roman"/>
          <w:color w:val="828282"/>
          <w:sz w:val="28"/>
          <w:szCs w:val="28"/>
          <w:lang w:eastAsia="ru-RU"/>
        </w:rPr>
        <w:t>)</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Оплата обучения в учреждениях среднего и высшего профессионального образования, на подготовительных курсах учитывается в объеме платных образовательных услуг не по моменту завершения оказания образовательной услуги, т.е. после окончания обучения, а ежемесячно равными долями в течение всего периода обучения.</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 xml:space="preserve">Пример. ВУЗ установил плату за обучение в размере 12000 рублей за весь учебный год (с сентября 2008 года по июнь 2009 года) с одного студента. Таким образом, если в организации обучается 2 тыс. студентов, то общая сумма денежных средств, полученных со студентов в оплату за обучение, составит 24000 тыс. рублей. Ежемесячно начиная </w:t>
      </w:r>
      <w:r w:rsidRPr="00280591">
        <w:rPr>
          <w:rFonts w:ascii="Times New Roman" w:eastAsia="Times New Roman" w:hAnsi="Times New Roman" w:cs="Times New Roman"/>
          <w:color w:val="000000"/>
          <w:sz w:val="30"/>
          <w:szCs w:val="30"/>
          <w:lang w:eastAsia="ru-RU"/>
        </w:rPr>
        <w:lastRenderedPageBreak/>
        <w:t>с сентября 2008 года по август 2009 года 1/12 суммы, т.е. 2000 тыс. руб., показывается в отчете по </w:t>
      </w:r>
      <w:hyperlink r:id="rId53" w:history="1">
        <w:r w:rsidRPr="00280591">
          <w:rPr>
            <w:rFonts w:ascii="Times New Roman" w:eastAsia="Times New Roman" w:hAnsi="Times New Roman" w:cs="Times New Roman"/>
            <w:color w:val="1A0DAB"/>
            <w:sz w:val="30"/>
            <w:szCs w:val="30"/>
            <w:u w:val="single"/>
            <w:lang w:eastAsia="ru-RU"/>
          </w:rPr>
          <w:t>форме N П-1</w:t>
        </w:r>
      </w:hyperlink>
      <w:r w:rsidRPr="00280591">
        <w:rPr>
          <w:rFonts w:ascii="Times New Roman" w:eastAsia="Times New Roman" w:hAnsi="Times New Roman" w:cs="Times New Roman"/>
          <w:color w:val="000000"/>
          <w:sz w:val="30"/>
          <w:szCs w:val="30"/>
          <w:lang w:eastAsia="ru-RU"/>
        </w:rPr>
        <w:t>, </w:t>
      </w:r>
      <w:hyperlink r:id="rId54" w:history="1">
        <w:r w:rsidRPr="00280591">
          <w:rPr>
            <w:rFonts w:ascii="Times New Roman" w:eastAsia="Times New Roman" w:hAnsi="Times New Roman" w:cs="Times New Roman"/>
            <w:color w:val="1A0DAB"/>
            <w:sz w:val="30"/>
            <w:szCs w:val="30"/>
            <w:u w:val="single"/>
            <w:lang w:eastAsia="ru-RU"/>
          </w:rPr>
          <w:t>приложению N 3</w:t>
        </w:r>
      </w:hyperlink>
      <w:r w:rsidRPr="00280591">
        <w:rPr>
          <w:rFonts w:ascii="Times New Roman" w:eastAsia="Times New Roman" w:hAnsi="Times New Roman" w:cs="Times New Roman"/>
          <w:color w:val="000000"/>
          <w:sz w:val="30"/>
          <w:szCs w:val="30"/>
          <w:lang w:eastAsia="ru-RU"/>
        </w:rPr>
        <w:t> к этой форме.</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Не включаются в объем платных услуг населению:</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услуги, оказанные юридическим лицам, их обособленным подразделениям, индивидуальным предпринимателям для осуществления ими предпринимательской деятельности (исключение составляют услуги, оказанные управляющими организациями товариществам собственников жилья (ТСЖ));</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услуги, оплаченные из средств бюджетов всех уровней и внебюджетных фондов, включая компенсации из бюджета любого уровня организациям жилищно-коммунального хозяйства за предоставленные отдельным категориям граждан субсидии и социальную поддержку по оплате жилого помещения и коммунальных услуг, если субсидии и социальная поддержка начисляются в виде скидок с суммы платежа; транспортным организациям по перевозке льготных категорий граждан;</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обязательные платежи и разнообразные взносы населения, в т.ч. налоги и сборы, платежи по страхованию, взносы в общественные и кооперативные организации, проценты за пользование ссудами и потребительским кредитом, обязательные страховые взносы в пенсионный фонд;</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продажа всех видов продовольственных и непродовольственных товаров, за исключением реализации ритуальных принадлежностей и товаров, произведенных по индивидуальным заказам, и реализации твердого (уголь, дрова) топлива и бытового газа в баллонах для коммунальных нужд на регулярной основе;</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оплата услуг через терминалы;</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проданной населению кулинарной продукции и покупных товаров без кулинарной обработки для потребления на месте;</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услуги рынков;</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услуги общественного питания;</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услуги в области обязательного медицинского страхования;</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услуги в области страхования;</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lastRenderedPageBreak/>
        <w:t>услуги по оформлению таможенных деклараций и посреднические услуги при оформлении деклараций;</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расходы предприятия по хозяйственному содержанию жилищного фонда общежитий, гостиниц, спортивных сооружений, клубов, санаторно-оздоровительных учреждений, библиотек, дошкольных учреждений и т.п.;</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проданных жетонов организациями (в т.ч. игорными заведениями), осуществляющими эксплуатацию игровых автоматов;</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доход, полученный игорными заведениями за проведение азартных игр;</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добровольные пожертвования и целевые взносы, вносимые физическими лицами на добровольной основе;</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услуги по выдаче свидетельств о государственной регистрации прав на недвижимое имущество физическим лицам;</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стоимость проданных лотерейных билетов;</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платежи граждан за нарушение установленных положений законов, а также по постановлению судов (алименты, штрафы, пени, неустойки, возмещение стоимости похищенного, платежи в медицинских вытрезвителях и т.п.);</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сборы от реализации государственных номерных знаков для государственных и личных транспортных средств (включая лодки, катера), принадлежащих гражданам, за технический осмотр этого транспорта;</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суммы первоначальных взносов, а также последующих погашений стоимости приобретенных гражданами квартир в многоквартирных домах по договору долевого участия или построенных за счет средств инвесторов индивидуальных, многоквартирных домов, проданных населению;</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суммы, полученные медицинскими учреждениями по родовым сертификатам;</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услуги банков;</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 xml:space="preserve">услуги по проведению религиозных обрядов и церемоний религиозными организациями в культовых зданиях и сооружениях на </w:t>
      </w:r>
      <w:r w:rsidRPr="00280591">
        <w:rPr>
          <w:rFonts w:ascii="Times New Roman" w:eastAsia="Times New Roman" w:hAnsi="Times New Roman" w:cs="Times New Roman"/>
          <w:color w:val="000000"/>
          <w:sz w:val="30"/>
          <w:szCs w:val="30"/>
          <w:lang w:eastAsia="ru-RU"/>
        </w:rPr>
        <w:lastRenderedPageBreak/>
        <w:t>относящихся к ним территориях, в иных местах, предоставленных таким организациям для этих целей.</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Распределение объема платных услуг населению, учтенного по </w:t>
      </w:r>
      <w:hyperlink r:id="rId55" w:history="1">
        <w:r w:rsidRPr="00280591">
          <w:rPr>
            <w:rFonts w:ascii="Times New Roman" w:eastAsia="Times New Roman" w:hAnsi="Times New Roman" w:cs="Times New Roman"/>
            <w:color w:val="1A0DAB"/>
            <w:sz w:val="30"/>
            <w:szCs w:val="30"/>
            <w:u w:val="single"/>
            <w:lang w:eastAsia="ru-RU"/>
          </w:rPr>
          <w:t>строке 28</w:t>
        </w:r>
      </w:hyperlink>
      <w:r w:rsidRPr="00280591">
        <w:rPr>
          <w:rFonts w:ascii="Times New Roman" w:eastAsia="Times New Roman" w:hAnsi="Times New Roman" w:cs="Times New Roman"/>
          <w:color w:val="000000"/>
          <w:sz w:val="30"/>
          <w:szCs w:val="30"/>
          <w:lang w:eastAsia="ru-RU"/>
        </w:rPr>
        <w:t>, по видам отражается в </w:t>
      </w:r>
      <w:hyperlink r:id="rId56" w:history="1">
        <w:r w:rsidRPr="00280591">
          <w:rPr>
            <w:rFonts w:ascii="Times New Roman" w:eastAsia="Times New Roman" w:hAnsi="Times New Roman" w:cs="Times New Roman"/>
            <w:color w:val="1A0DAB"/>
            <w:sz w:val="30"/>
            <w:szCs w:val="30"/>
            <w:u w:val="single"/>
            <w:lang w:eastAsia="ru-RU"/>
          </w:rPr>
          <w:t>приложении N 3</w:t>
        </w:r>
      </w:hyperlink>
      <w:r w:rsidRPr="00280591">
        <w:rPr>
          <w:rFonts w:ascii="Times New Roman" w:eastAsia="Times New Roman" w:hAnsi="Times New Roman" w:cs="Times New Roman"/>
          <w:color w:val="000000"/>
          <w:sz w:val="30"/>
          <w:szCs w:val="30"/>
          <w:lang w:eastAsia="ru-RU"/>
        </w:rPr>
        <w:t> "Сведения об объеме платных услуг населению по видам" к форме N П-1.</w:t>
      </w:r>
    </w:p>
    <w:p w:rsidR="00280591" w:rsidRPr="00280591" w:rsidRDefault="00280591" w:rsidP="00280591">
      <w:pPr>
        <w:shd w:val="clear" w:color="auto" w:fill="FFFFFF"/>
        <w:spacing w:before="210" w:after="0" w:line="360" w:lineRule="atLeast"/>
        <w:ind w:firstLine="540"/>
        <w:rPr>
          <w:rFonts w:ascii="Times New Roman" w:eastAsia="Times New Roman" w:hAnsi="Times New Roman" w:cs="Times New Roman"/>
          <w:color w:val="000000"/>
          <w:sz w:val="30"/>
          <w:szCs w:val="30"/>
          <w:lang w:eastAsia="ru-RU"/>
        </w:rPr>
      </w:pPr>
      <w:r w:rsidRPr="00280591">
        <w:rPr>
          <w:rFonts w:ascii="Times New Roman" w:eastAsia="Times New Roman" w:hAnsi="Times New Roman" w:cs="Times New Roman"/>
          <w:color w:val="000000"/>
          <w:sz w:val="30"/>
          <w:szCs w:val="30"/>
          <w:lang w:eastAsia="ru-RU"/>
        </w:rPr>
        <w:t>При заполнении </w:t>
      </w:r>
      <w:hyperlink r:id="rId57" w:history="1">
        <w:r w:rsidRPr="00280591">
          <w:rPr>
            <w:rFonts w:ascii="Times New Roman" w:eastAsia="Times New Roman" w:hAnsi="Times New Roman" w:cs="Times New Roman"/>
            <w:color w:val="1A0DAB"/>
            <w:sz w:val="30"/>
            <w:szCs w:val="30"/>
            <w:u w:val="single"/>
            <w:lang w:eastAsia="ru-RU"/>
          </w:rPr>
          <w:t>строки 28</w:t>
        </w:r>
      </w:hyperlink>
      <w:r w:rsidRPr="00280591">
        <w:rPr>
          <w:rFonts w:ascii="Times New Roman" w:eastAsia="Times New Roman" w:hAnsi="Times New Roman" w:cs="Times New Roman"/>
          <w:color w:val="000000"/>
          <w:sz w:val="30"/>
          <w:szCs w:val="30"/>
          <w:lang w:eastAsia="ru-RU"/>
        </w:rPr>
        <w:t> формы N П-1 и </w:t>
      </w:r>
      <w:hyperlink r:id="rId58" w:history="1">
        <w:r w:rsidRPr="00280591">
          <w:rPr>
            <w:rFonts w:ascii="Times New Roman" w:eastAsia="Times New Roman" w:hAnsi="Times New Roman" w:cs="Times New Roman"/>
            <w:color w:val="1A0DAB"/>
            <w:sz w:val="30"/>
            <w:szCs w:val="30"/>
            <w:u w:val="single"/>
            <w:lang w:eastAsia="ru-RU"/>
          </w:rPr>
          <w:t>приложения N 3</w:t>
        </w:r>
      </w:hyperlink>
      <w:r w:rsidRPr="00280591">
        <w:rPr>
          <w:rFonts w:ascii="Times New Roman" w:eastAsia="Times New Roman" w:hAnsi="Times New Roman" w:cs="Times New Roman"/>
          <w:color w:val="000000"/>
          <w:sz w:val="30"/>
          <w:szCs w:val="30"/>
          <w:lang w:eastAsia="ru-RU"/>
        </w:rPr>
        <w:t> к ней и </w:t>
      </w:r>
      <w:hyperlink r:id="rId59" w:history="1">
        <w:r w:rsidRPr="00280591">
          <w:rPr>
            <w:rFonts w:ascii="Times New Roman" w:eastAsia="Times New Roman" w:hAnsi="Times New Roman" w:cs="Times New Roman"/>
            <w:color w:val="1A0DAB"/>
            <w:sz w:val="30"/>
            <w:szCs w:val="30"/>
            <w:u w:val="single"/>
            <w:lang w:eastAsia="ru-RU"/>
          </w:rPr>
          <w:t>формы N П-5(м)</w:t>
        </w:r>
      </w:hyperlink>
      <w:r w:rsidRPr="00280591">
        <w:rPr>
          <w:rFonts w:ascii="Times New Roman" w:eastAsia="Times New Roman" w:hAnsi="Times New Roman" w:cs="Times New Roman"/>
          <w:color w:val="000000"/>
          <w:sz w:val="30"/>
          <w:szCs w:val="30"/>
          <w:lang w:eastAsia="ru-RU"/>
        </w:rPr>
        <w:t> необходимо руководствоваться Указаниями по заполнению в формах федерального статистического наблюдения показателя "Объем платных услуг населению" (размещены на официальном сайте Росстата в информационно-телекоммуникационной сети "Интернет" по адресу: http://www.gks.ru/wps/wcm/connect/rosstat_main/rosstat/ru/statistics/enterprise/retail/), также "Общероссийским </w:t>
      </w:r>
      <w:hyperlink r:id="rId60" w:history="1">
        <w:r w:rsidRPr="00280591">
          <w:rPr>
            <w:rFonts w:ascii="Times New Roman" w:eastAsia="Times New Roman" w:hAnsi="Times New Roman" w:cs="Times New Roman"/>
            <w:color w:val="1A0DAB"/>
            <w:sz w:val="30"/>
            <w:szCs w:val="30"/>
            <w:u w:val="single"/>
            <w:lang w:eastAsia="ru-RU"/>
          </w:rPr>
          <w:t>классификатором</w:t>
        </w:r>
      </w:hyperlink>
      <w:r w:rsidRPr="00280591">
        <w:rPr>
          <w:rFonts w:ascii="Times New Roman" w:eastAsia="Times New Roman" w:hAnsi="Times New Roman" w:cs="Times New Roman"/>
          <w:color w:val="000000"/>
          <w:sz w:val="30"/>
          <w:szCs w:val="30"/>
          <w:lang w:eastAsia="ru-RU"/>
        </w:rPr>
        <w:t> услуг населению ОК 002-93", утвержденным </w:t>
      </w:r>
      <w:hyperlink r:id="rId61" w:anchor="dst100005" w:history="1">
        <w:r w:rsidRPr="00280591">
          <w:rPr>
            <w:rFonts w:ascii="Times New Roman" w:eastAsia="Times New Roman" w:hAnsi="Times New Roman" w:cs="Times New Roman"/>
            <w:color w:val="1A0DAB"/>
            <w:sz w:val="30"/>
            <w:szCs w:val="30"/>
            <w:u w:val="single"/>
            <w:lang w:eastAsia="ru-RU"/>
          </w:rPr>
          <w:t>постановлением</w:t>
        </w:r>
      </w:hyperlink>
      <w:r w:rsidRPr="00280591">
        <w:rPr>
          <w:rFonts w:ascii="Times New Roman" w:eastAsia="Times New Roman" w:hAnsi="Times New Roman" w:cs="Times New Roman"/>
          <w:color w:val="000000"/>
          <w:sz w:val="30"/>
          <w:szCs w:val="30"/>
          <w:lang w:eastAsia="ru-RU"/>
        </w:rPr>
        <w:t> Госстандарта России от 28.06.1993 N 163 (с изменениями и дополнениями).</w:t>
      </w:r>
    </w:p>
    <w:p w:rsidR="004314E1" w:rsidRDefault="004314E1"/>
    <w:sectPr w:rsidR="004314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6CD"/>
    <w:rsid w:val="00280591"/>
    <w:rsid w:val="004314E1"/>
    <w:rsid w:val="005B35ED"/>
    <w:rsid w:val="007A06CD"/>
    <w:rsid w:val="00984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1970">
      <w:bodyDiv w:val="1"/>
      <w:marLeft w:val="0"/>
      <w:marRight w:val="0"/>
      <w:marTop w:val="0"/>
      <w:marBottom w:val="0"/>
      <w:divBdr>
        <w:top w:val="none" w:sz="0" w:space="0" w:color="auto"/>
        <w:left w:val="none" w:sz="0" w:space="0" w:color="auto"/>
        <w:bottom w:val="none" w:sz="0" w:space="0" w:color="auto"/>
        <w:right w:val="none" w:sz="0" w:space="0" w:color="auto"/>
      </w:divBdr>
      <w:divsChild>
        <w:div w:id="1668817">
          <w:marLeft w:val="0"/>
          <w:marRight w:val="0"/>
          <w:marTop w:val="0"/>
          <w:marBottom w:val="600"/>
          <w:divBdr>
            <w:top w:val="none" w:sz="0" w:space="0" w:color="auto"/>
            <w:left w:val="none" w:sz="0" w:space="0" w:color="auto"/>
            <w:bottom w:val="none" w:sz="0" w:space="0" w:color="auto"/>
            <w:right w:val="none" w:sz="0" w:space="0" w:color="auto"/>
          </w:divBdr>
        </w:div>
        <w:div w:id="1553497265">
          <w:marLeft w:val="0"/>
          <w:marRight w:val="0"/>
          <w:marTop w:val="0"/>
          <w:marBottom w:val="0"/>
          <w:divBdr>
            <w:top w:val="none" w:sz="0" w:space="0" w:color="auto"/>
            <w:left w:val="none" w:sz="0" w:space="0" w:color="auto"/>
            <w:bottom w:val="none" w:sz="0" w:space="0" w:color="auto"/>
            <w:right w:val="none" w:sz="0" w:space="0" w:color="auto"/>
          </w:divBdr>
          <w:divsChild>
            <w:div w:id="1402562774">
              <w:marLeft w:val="0"/>
              <w:marRight w:val="0"/>
              <w:marTop w:val="0"/>
              <w:marBottom w:val="0"/>
              <w:divBdr>
                <w:top w:val="none" w:sz="0" w:space="0" w:color="auto"/>
                <w:left w:val="none" w:sz="0" w:space="0" w:color="auto"/>
                <w:bottom w:val="none" w:sz="0" w:space="0" w:color="auto"/>
                <w:right w:val="none" w:sz="0" w:space="0" w:color="auto"/>
              </w:divBdr>
            </w:div>
            <w:div w:id="260114127">
              <w:marLeft w:val="0"/>
              <w:marRight w:val="0"/>
              <w:marTop w:val="0"/>
              <w:marBottom w:val="0"/>
              <w:divBdr>
                <w:top w:val="none" w:sz="0" w:space="0" w:color="auto"/>
                <w:left w:val="none" w:sz="0" w:space="0" w:color="auto"/>
                <w:bottom w:val="none" w:sz="0" w:space="0" w:color="auto"/>
                <w:right w:val="none" w:sz="0" w:space="0" w:color="auto"/>
              </w:divBdr>
            </w:div>
            <w:div w:id="841117422">
              <w:marLeft w:val="0"/>
              <w:marRight w:val="0"/>
              <w:marTop w:val="0"/>
              <w:marBottom w:val="0"/>
              <w:divBdr>
                <w:top w:val="none" w:sz="0" w:space="0" w:color="auto"/>
                <w:left w:val="none" w:sz="0" w:space="0" w:color="auto"/>
                <w:bottom w:val="none" w:sz="0" w:space="0" w:color="auto"/>
                <w:right w:val="none" w:sz="0" w:space="0" w:color="auto"/>
              </w:divBdr>
            </w:div>
            <w:div w:id="942804192">
              <w:marLeft w:val="0"/>
              <w:marRight w:val="0"/>
              <w:marTop w:val="0"/>
              <w:marBottom w:val="0"/>
              <w:divBdr>
                <w:top w:val="none" w:sz="0" w:space="0" w:color="auto"/>
                <w:left w:val="none" w:sz="0" w:space="0" w:color="auto"/>
                <w:bottom w:val="none" w:sz="0" w:space="0" w:color="auto"/>
                <w:right w:val="none" w:sz="0" w:space="0" w:color="auto"/>
              </w:divBdr>
            </w:div>
            <w:div w:id="53890184">
              <w:marLeft w:val="0"/>
              <w:marRight w:val="0"/>
              <w:marTop w:val="0"/>
              <w:marBottom w:val="0"/>
              <w:divBdr>
                <w:top w:val="none" w:sz="0" w:space="0" w:color="auto"/>
                <w:left w:val="none" w:sz="0" w:space="0" w:color="auto"/>
                <w:bottom w:val="none" w:sz="0" w:space="0" w:color="auto"/>
                <w:right w:val="none" w:sz="0" w:space="0" w:color="auto"/>
              </w:divBdr>
            </w:div>
            <w:div w:id="611592919">
              <w:marLeft w:val="0"/>
              <w:marRight w:val="0"/>
              <w:marTop w:val="0"/>
              <w:marBottom w:val="0"/>
              <w:divBdr>
                <w:top w:val="none" w:sz="0" w:space="0" w:color="auto"/>
                <w:left w:val="none" w:sz="0" w:space="0" w:color="auto"/>
                <w:bottom w:val="none" w:sz="0" w:space="0" w:color="auto"/>
                <w:right w:val="none" w:sz="0" w:space="0" w:color="auto"/>
              </w:divBdr>
            </w:div>
            <w:div w:id="2111200958">
              <w:marLeft w:val="0"/>
              <w:marRight w:val="0"/>
              <w:marTop w:val="0"/>
              <w:marBottom w:val="0"/>
              <w:divBdr>
                <w:top w:val="none" w:sz="0" w:space="0" w:color="auto"/>
                <w:left w:val="none" w:sz="0" w:space="0" w:color="auto"/>
                <w:bottom w:val="none" w:sz="0" w:space="0" w:color="auto"/>
                <w:right w:val="none" w:sz="0" w:space="0" w:color="auto"/>
              </w:divBdr>
            </w:div>
            <w:div w:id="828134570">
              <w:marLeft w:val="0"/>
              <w:marRight w:val="0"/>
              <w:marTop w:val="0"/>
              <w:marBottom w:val="0"/>
              <w:divBdr>
                <w:top w:val="none" w:sz="0" w:space="0" w:color="auto"/>
                <w:left w:val="none" w:sz="0" w:space="0" w:color="auto"/>
                <w:bottom w:val="none" w:sz="0" w:space="0" w:color="auto"/>
                <w:right w:val="none" w:sz="0" w:space="0" w:color="auto"/>
              </w:divBdr>
            </w:div>
            <w:div w:id="239364661">
              <w:marLeft w:val="0"/>
              <w:marRight w:val="0"/>
              <w:marTop w:val="0"/>
              <w:marBottom w:val="0"/>
              <w:divBdr>
                <w:top w:val="none" w:sz="0" w:space="0" w:color="auto"/>
                <w:left w:val="none" w:sz="0" w:space="0" w:color="auto"/>
                <w:bottom w:val="none" w:sz="0" w:space="0" w:color="auto"/>
                <w:right w:val="none" w:sz="0" w:space="0" w:color="auto"/>
              </w:divBdr>
            </w:div>
            <w:div w:id="52560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53965/72a8d0849e59d6b6f25e304f0f59c373b2939f5b/" TargetMode="External"/><Relationship Id="rId18" Type="http://schemas.openxmlformats.org/officeDocument/2006/relationships/hyperlink" Target="http://www.consultant.ru/document/cons_doc_LAW_153965/72a8d0849e59d6b6f25e304f0f59c373b2939f5b/" TargetMode="External"/><Relationship Id="rId26" Type="http://schemas.openxmlformats.org/officeDocument/2006/relationships/hyperlink" Target="http://www.consultant.ru/document/cons_doc_LAW_153965/72a8d0849e59d6b6f25e304f0f59c373b2939f5b/" TargetMode="External"/><Relationship Id="rId39" Type="http://schemas.openxmlformats.org/officeDocument/2006/relationships/hyperlink" Target="http://www.consultant.ru/document/cons_doc_LAW_153965/72a8d0849e59d6b6f25e304f0f59c373b2939f5b/" TargetMode="External"/><Relationship Id="rId21" Type="http://schemas.openxmlformats.org/officeDocument/2006/relationships/hyperlink" Target="http://www.consultant.ru/document/cons_doc_LAW_134229/25aa8f59aa6331b4c0de35a4f882eaaf24efbdef/" TargetMode="External"/><Relationship Id="rId34" Type="http://schemas.openxmlformats.org/officeDocument/2006/relationships/hyperlink" Target="http://www.consultant.ru/document/cons_doc_LAW_153965/72a8d0849e59d6b6f25e304f0f59c373b2939f5b/" TargetMode="External"/><Relationship Id="rId42" Type="http://schemas.openxmlformats.org/officeDocument/2006/relationships/hyperlink" Target="http://www.consultant.ru/document/cons_doc_LAW_153965/72a8d0849e59d6b6f25e304f0f59c373b2939f5b/" TargetMode="External"/><Relationship Id="rId47" Type="http://schemas.openxmlformats.org/officeDocument/2006/relationships/hyperlink" Target="http://www.consultant.ru/document/cons_doc_LAW_153965/72a8d0849e59d6b6f25e304f0f59c373b2939f5b/" TargetMode="External"/><Relationship Id="rId50" Type="http://schemas.openxmlformats.org/officeDocument/2006/relationships/hyperlink" Target="http://www.consultant.ru/document/cons_doc_LAW_153965/72a8d0849e59d6b6f25e304f0f59c373b2939f5b/" TargetMode="External"/><Relationship Id="rId55" Type="http://schemas.openxmlformats.org/officeDocument/2006/relationships/hyperlink" Target="http://www.consultant.ru/document/cons_doc_LAW_153965/72a8d0849e59d6b6f25e304f0f59c373b2939f5b/" TargetMode="External"/><Relationship Id="rId63" Type="http://schemas.openxmlformats.org/officeDocument/2006/relationships/theme" Target="theme/theme1.xml"/><Relationship Id="rId7" Type="http://schemas.openxmlformats.org/officeDocument/2006/relationships/hyperlink" Target="http://www.consultant.ru/document/cons_doc_LAW_134229/25aa8f59aa6331b4c0de35a4f882eaaf24efbdef/" TargetMode="External"/><Relationship Id="rId2" Type="http://schemas.microsoft.com/office/2007/relationships/stylesWithEffects" Target="stylesWithEffects.xml"/><Relationship Id="rId16" Type="http://schemas.openxmlformats.org/officeDocument/2006/relationships/hyperlink" Target="http://www.consultant.ru/document/cons_doc_LAW_153965/72a8d0849e59d6b6f25e304f0f59c373b2939f5b/" TargetMode="External"/><Relationship Id="rId20" Type="http://schemas.openxmlformats.org/officeDocument/2006/relationships/hyperlink" Target="http://www.consultant.ru/document/cons_doc_LAW_153965/72a8d0849e59d6b6f25e304f0f59c373b2939f5b/" TargetMode="External"/><Relationship Id="rId29" Type="http://schemas.openxmlformats.org/officeDocument/2006/relationships/hyperlink" Target="http://www.consultant.ru/document/cons_doc_LAW_153965/72a8d0849e59d6b6f25e304f0f59c373b2939f5b/" TargetMode="External"/><Relationship Id="rId41" Type="http://schemas.openxmlformats.org/officeDocument/2006/relationships/hyperlink" Target="http://www.consultant.ru/document/cons_doc_LAW_153965/72a8d0849e59d6b6f25e304f0f59c373b2939f5b/" TargetMode="External"/><Relationship Id="rId54" Type="http://schemas.openxmlformats.org/officeDocument/2006/relationships/hyperlink" Target="http://www.consultant.ru/document/cons_doc_LAW_153965/72a8d0849e59d6b6f25e304f0f59c373b2939f5b/"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document/cons_doc_LAW_153965/72a8d0849e59d6b6f25e304f0f59c373b2939f5b/" TargetMode="External"/><Relationship Id="rId11" Type="http://schemas.openxmlformats.org/officeDocument/2006/relationships/hyperlink" Target="http://www.consultant.ru/document/cons_doc_LAW_153965/72a8d0849e59d6b6f25e304f0f59c373b2939f5b/" TargetMode="External"/><Relationship Id="rId24" Type="http://schemas.openxmlformats.org/officeDocument/2006/relationships/hyperlink" Target="http://www.consultant.ru/document/cons_doc_LAW_153965/72a8d0849e59d6b6f25e304f0f59c373b2939f5b/" TargetMode="External"/><Relationship Id="rId32" Type="http://schemas.openxmlformats.org/officeDocument/2006/relationships/hyperlink" Target="http://www.consultant.ru/document/cons_doc_LAW_153965/72a8d0849e59d6b6f25e304f0f59c373b2939f5b/" TargetMode="External"/><Relationship Id="rId37" Type="http://schemas.openxmlformats.org/officeDocument/2006/relationships/hyperlink" Target="http://www.consultant.ru/document/cons_doc_LAW_153965/72a8d0849e59d6b6f25e304f0f59c373b2939f5b/" TargetMode="External"/><Relationship Id="rId40" Type="http://schemas.openxmlformats.org/officeDocument/2006/relationships/hyperlink" Target="http://www.consultant.ru/document/cons_doc_LAW_170349/1e7f0d4890be39df7ccec0ce515220ae64c6c90b/" TargetMode="External"/><Relationship Id="rId45" Type="http://schemas.openxmlformats.org/officeDocument/2006/relationships/hyperlink" Target="http://www.consultant.ru/document/cons_doc_LAW_153965/72a8d0849e59d6b6f25e304f0f59c373b2939f5b/" TargetMode="External"/><Relationship Id="rId53" Type="http://schemas.openxmlformats.org/officeDocument/2006/relationships/hyperlink" Target="http://www.consultant.ru/document/cons_doc_LAW_153965/72a8d0849e59d6b6f25e304f0f59c373b2939f5b/" TargetMode="External"/><Relationship Id="rId58" Type="http://schemas.openxmlformats.org/officeDocument/2006/relationships/hyperlink" Target="http://www.consultant.ru/document/cons_doc_LAW_153965/72a8d0849e59d6b6f25e304f0f59c373b2939f5b/" TargetMode="External"/><Relationship Id="rId5" Type="http://schemas.openxmlformats.org/officeDocument/2006/relationships/hyperlink" Target="http://www.consultant.ru/document/cons_doc_LAW_153965/72a8d0849e59d6b6f25e304f0f59c373b2939f5b/" TargetMode="External"/><Relationship Id="rId15" Type="http://schemas.openxmlformats.org/officeDocument/2006/relationships/hyperlink" Target="http://www.consultant.ru/document/cons_doc_LAW_153965/72a8d0849e59d6b6f25e304f0f59c373b2939f5b/" TargetMode="External"/><Relationship Id="rId23" Type="http://schemas.openxmlformats.org/officeDocument/2006/relationships/hyperlink" Target="http://www.consultant.ru/document/cons_doc_LAW_153965/72a8d0849e59d6b6f25e304f0f59c373b2939f5b/" TargetMode="External"/><Relationship Id="rId28" Type="http://schemas.openxmlformats.org/officeDocument/2006/relationships/hyperlink" Target="http://www.consultant.ru/document/cons_doc_LAW_153965/72a8d0849e59d6b6f25e304f0f59c373b2939f5b/" TargetMode="External"/><Relationship Id="rId36" Type="http://schemas.openxmlformats.org/officeDocument/2006/relationships/hyperlink" Target="http://www.consultant.ru/document/cons_doc_LAW_153965/72a8d0849e59d6b6f25e304f0f59c373b2939f5b/" TargetMode="External"/><Relationship Id="rId49" Type="http://schemas.openxmlformats.org/officeDocument/2006/relationships/hyperlink" Target="http://www.consultant.ru/document/cons_doc_LAW_153965/72a8d0849e59d6b6f25e304f0f59c373b2939f5b/" TargetMode="External"/><Relationship Id="rId57" Type="http://schemas.openxmlformats.org/officeDocument/2006/relationships/hyperlink" Target="http://www.consultant.ru/document/cons_doc_LAW_153965/72a8d0849e59d6b6f25e304f0f59c373b2939f5b/" TargetMode="External"/><Relationship Id="rId61" Type="http://schemas.openxmlformats.org/officeDocument/2006/relationships/hyperlink" Target="http://www.consultant.ru/document/cons_doc_LAW_39414/" TargetMode="External"/><Relationship Id="rId10" Type="http://schemas.openxmlformats.org/officeDocument/2006/relationships/hyperlink" Target="http://www.consultant.ru/document/cons_doc_LAW_153965/72a8d0849e59d6b6f25e304f0f59c373b2939f5b/" TargetMode="External"/><Relationship Id="rId19" Type="http://schemas.openxmlformats.org/officeDocument/2006/relationships/hyperlink" Target="http://www.consultant.ru/document/cons_doc_LAW_153965/72a8d0849e59d6b6f25e304f0f59c373b2939f5b/" TargetMode="External"/><Relationship Id="rId31" Type="http://schemas.openxmlformats.org/officeDocument/2006/relationships/hyperlink" Target="http://www.consultant.ru/document/cons_doc_LAW_153965/72a8d0849e59d6b6f25e304f0f59c373b2939f5b/" TargetMode="External"/><Relationship Id="rId44" Type="http://schemas.openxmlformats.org/officeDocument/2006/relationships/hyperlink" Target="http://www.consultant.ru/document/cons_doc_LAW_153965/72a8d0849e59d6b6f25e304f0f59c373b2939f5b/" TargetMode="External"/><Relationship Id="rId52" Type="http://schemas.openxmlformats.org/officeDocument/2006/relationships/hyperlink" Target="http://www.consultant.ru/document/cons_doc_LAW_153965/72a8d0849e59d6b6f25e304f0f59c373b2939f5b/" TargetMode="External"/><Relationship Id="rId60" Type="http://schemas.openxmlformats.org/officeDocument/2006/relationships/hyperlink" Target="http://www.consultant.ru/document/cons_doc_LAW_158755/" TargetMode="External"/><Relationship Id="rId4" Type="http://schemas.openxmlformats.org/officeDocument/2006/relationships/webSettings" Target="webSettings.xml"/><Relationship Id="rId9" Type="http://schemas.openxmlformats.org/officeDocument/2006/relationships/hyperlink" Target="http://www.consultant.ru/document/cons_doc_LAW_153965/72a8d0849e59d6b6f25e304f0f59c373b2939f5b/" TargetMode="External"/><Relationship Id="rId14" Type="http://schemas.openxmlformats.org/officeDocument/2006/relationships/hyperlink" Target="http://www.consultant.ru/document/cons_doc_LAW_153965/72a8d0849e59d6b6f25e304f0f59c373b2939f5b/" TargetMode="External"/><Relationship Id="rId22" Type="http://schemas.openxmlformats.org/officeDocument/2006/relationships/hyperlink" Target="http://www.consultant.ru/document/cons_doc_LAW_153965/72a8d0849e59d6b6f25e304f0f59c373b2939f5b/" TargetMode="External"/><Relationship Id="rId27" Type="http://schemas.openxmlformats.org/officeDocument/2006/relationships/hyperlink" Target="http://www.consultant.ru/document/cons_doc_LAW_153965/72a8d0849e59d6b6f25e304f0f59c373b2939f5b/" TargetMode="External"/><Relationship Id="rId30" Type="http://schemas.openxmlformats.org/officeDocument/2006/relationships/hyperlink" Target="http://www.consultant.ru/document/cons_doc_LAW_134229/25aa8f59aa6331b4c0de35a4f882eaaf24efbdef/" TargetMode="External"/><Relationship Id="rId35" Type="http://schemas.openxmlformats.org/officeDocument/2006/relationships/hyperlink" Target="http://www.consultant.ru/document/cons_doc_LAW_153965/72a8d0849e59d6b6f25e304f0f59c373b2939f5b/" TargetMode="External"/><Relationship Id="rId43" Type="http://schemas.openxmlformats.org/officeDocument/2006/relationships/hyperlink" Target="http://www.consultant.ru/document/cons_doc_LAW_134229/25aa8f59aa6331b4c0de35a4f882eaaf24efbdef/" TargetMode="External"/><Relationship Id="rId48" Type="http://schemas.openxmlformats.org/officeDocument/2006/relationships/hyperlink" Target="http://www.consultant.ru/document/cons_doc_LAW_158755/f07774143d3a1f95230eb30fec073db330a472ed/" TargetMode="External"/><Relationship Id="rId56" Type="http://schemas.openxmlformats.org/officeDocument/2006/relationships/hyperlink" Target="http://www.consultant.ru/document/cons_doc_LAW_153965/72a8d0849e59d6b6f25e304f0f59c373b2939f5b/" TargetMode="External"/><Relationship Id="rId8" Type="http://schemas.openxmlformats.org/officeDocument/2006/relationships/hyperlink" Target="http://www.consultant.ru/document/cons_doc_LAW_153965/72a8d0849e59d6b6f25e304f0f59c373b2939f5b/" TargetMode="External"/><Relationship Id="rId51" Type="http://schemas.openxmlformats.org/officeDocument/2006/relationships/hyperlink" Target="http://www.consultant.ru/document/cons_doc_LAW_134229/25aa8f59aa6331b4c0de35a4f882eaaf24efbdef/" TargetMode="External"/><Relationship Id="rId3" Type="http://schemas.openxmlformats.org/officeDocument/2006/relationships/settings" Target="settings.xml"/><Relationship Id="rId12" Type="http://schemas.openxmlformats.org/officeDocument/2006/relationships/hyperlink" Target="http://www.consultant.ru/document/cons_doc_LAW_153965/72a8d0849e59d6b6f25e304f0f59c373b2939f5b/" TargetMode="External"/><Relationship Id="rId17" Type="http://schemas.openxmlformats.org/officeDocument/2006/relationships/hyperlink" Target="http://www.consultant.ru/document/cons_doc_LAW_153965/72a8d0849e59d6b6f25e304f0f59c373b2939f5b/" TargetMode="External"/><Relationship Id="rId25" Type="http://schemas.openxmlformats.org/officeDocument/2006/relationships/hyperlink" Target="http://www.consultant.ru/document/cons_doc_LAW_153965/72a8d0849e59d6b6f25e304f0f59c373b2939f5b/" TargetMode="External"/><Relationship Id="rId33" Type="http://schemas.openxmlformats.org/officeDocument/2006/relationships/hyperlink" Target="http://www.consultant.ru/document/cons_doc_LAW_153965/72a8d0849e59d6b6f25e304f0f59c373b2939f5b/" TargetMode="External"/><Relationship Id="rId38" Type="http://schemas.openxmlformats.org/officeDocument/2006/relationships/hyperlink" Target="http://www.consultant.ru/document/cons_doc_LAW_153965/72a8d0849e59d6b6f25e304f0f59c373b2939f5b/" TargetMode="External"/><Relationship Id="rId46" Type="http://schemas.openxmlformats.org/officeDocument/2006/relationships/hyperlink" Target="http://www.consultant.ru/document/cons_doc_LAW_153965/72a8d0849e59d6b6f25e304f0f59c373b2939f5b/" TargetMode="External"/><Relationship Id="rId59" Type="http://schemas.openxmlformats.org/officeDocument/2006/relationships/hyperlink" Target="http://www.consultant.ru/document/cons_doc_LAW_153965/72a8d0849e59d6b6f25e304f0f59c373b2939f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4124</Words>
  <Characters>23511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2025-10-07T04:54:00Z</dcterms:created>
  <dcterms:modified xsi:type="dcterms:W3CDTF">2025-10-07T04:54:00Z</dcterms:modified>
</cp:coreProperties>
</file>